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ADC7" w14:textId="77777777" w:rsidR="00C070ED" w:rsidRPr="006D7878" w:rsidRDefault="00134206" w:rsidP="000B4738">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79389411"/>
      <w:bookmarkStart w:id="1" w:name="_Toc79389368"/>
      <w:r w:rsidRPr="006D7878">
        <w:rPr>
          <w:sz w:val="40"/>
        </w:rPr>
        <w:t>Elenctic Theology</w:t>
      </w:r>
    </w:p>
    <w:p w14:paraId="060C9F5C" w14:textId="694A1B06" w:rsidR="000B4738" w:rsidRPr="00134206" w:rsidRDefault="00C070ED" w:rsidP="000B4738">
      <w:pPr>
        <w:pBdr>
          <w:top w:val="double" w:sz="4" w:space="1" w:color="auto" w:shadow="1"/>
          <w:left w:val="double" w:sz="4" w:space="4" w:color="auto" w:shadow="1"/>
          <w:bottom w:val="double" w:sz="4" w:space="1" w:color="auto" w:shadow="1"/>
          <w:right w:val="double" w:sz="4" w:space="4" w:color="auto" w:shadow="1"/>
        </w:pBdr>
        <w:jc w:val="center"/>
        <w:rPr>
          <w:sz w:val="32"/>
          <w:szCs w:val="16"/>
        </w:rPr>
      </w:pPr>
      <w:r w:rsidRPr="00134206">
        <w:rPr>
          <w:sz w:val="32"/>
          <w:szCs w:val="16"/>
        </w:rPr>
        <w:t xml:space="preserve">Kevin </w:t>
      </w:r>
      <w:r w:rsidR="000B4738" w:rsidRPr="00134206">
        <w:rPr>
          <w:sz w:val="32"/>
          <w:szCs w:val="16"/>
        </w:rPr>
        <w:t>Lewis</w:t>
      </w:r>
    </w:p>
    <w:p w14:paraId="2D4A4DD6" w14:textId="77777777" w:rsidR="000B4738" w:rsidRPr="0045045D" w:rsidRDefault="000B4738" w:rsidP="000B4738">
      <w:pPr>
        <w:pBdr>
          <w:top w:val="double" w:sz="4" w:space="1" w:color="auto" w:shadow="1"/>
          <w:left w:val="double" w:sz="4" w:space="4" w:color="auto" w:shadow="1"/>
          <w:bottom w:val="double" w:sz="4" w:space="1" w:color="auto" w:shadow="1"/>
          <w:right w:val="double" w:sz="4" w:space="4" w:color="auto" w:shadow="1"/>
        </w:pBdr>
        <w:jc w:val="center"/>
        <w:rPr>
          <w:i/>
          <w:sz w:val="40"/>
        </w:rPr>
      </w:pPr>
      <w:r>
        <w:rPr>
          <w:i/>
          <w:sz w:val="40"/>
        </w:rPr>
        <w:t xml:space="preserve">The Work of Christ – The Atonement: Part </w:t>
      </w:r>
      <w:r w:rsidR="004C1F92">
        <w:rPr>
          <w:i/>
          <w:sz w:val="40"/>
        </w:rPr>
        <w:t>2</w:t>
      </w:r>
    </w:p>
    <w:bookmarkEnd w:id="1"/>
    <w:p w14:paraId="1698D42D" w14:textId="77777777" w:rsidR="00A67CF8" w:rsidRDefault="00A67CF8" w:rsidP="00A67CF8">
      <w:pPr>
        <w:pStyle w:val="Heading2"/>
      </w:pPr>
      <w:r>
        <w:t>Limited &amp; Unlimited Atonement</w:t>
      </w:r>
    </w:p>
    <w:p w14:paraId="00107621" w14:textId="77777777" w:rsidR="00A67CF8" w:rsidRPr="00223481" w:rsidRDefault="00A67CF8" w:rsidP="00A67CF8">
      <w:pPr>
        <w:pStyle w:val="Heading3"/>
        <w:spacing w:before="144" w:after="144"/>
        <w:rPr>
          <w:bCs/>
          <w:color w:val="000000"/>
        </w:rPr>
      </w:pPr>
      <w:r w:rsidRPr="00223481">
        <w:rPr>
          <w:bCs/>
          <w:color w:val="000000"/>
        </w:rPr>
        <w:t>The Extent of Christ’s Death</w:t>
      </w:r>
      <w:bookmarkEnd w:id="0"/>
    </w:p>
    <w:p w14:paraId="129070CF" w14:textId="77777777" w:rsidR="00A67CF8" w:rsidRPr="00FC7FE8" w:rsidRDefault="00A67CF8" w:rsidP="00A67CF8">
      <w:pPr>
        <w:pStyle w:val="Heading4"/>
        <w:tabs>
          <w:tab w:val="clear" w:pos="360"/>
          <w:tab w:val="clear" w:pos="1080"/>
        </w:tabs>
        <w:spacing w:beforeLines="60" w:before="144" w:afterLines="60" w:after="144"/>
        <w:rPr>
          <w:b/>
          <w:color w:val="000000"/>
        </w:rPr>
      </w:pPr>
      <w:r w:rsidRPr="00FC7FE8">
        <w:rPr>
          <w:b/>
          <w:color w:val="000000"/>
        </w:rPr>
        <w:t>Statement of the Issue</w:t>
      </w:r>
    </w:p>
    <w:p w14:paraId="4A447E1B" w14:textId="77777777" w:rsidR="00A67CF8" w:rsidRPr="00FC7FE8" w:rsidRDefault="00A67CF8" w:rsidP="00A67CF8">
      <w:pPr>
        <w:pStyle w:val="Heading5"/>
        <w:tabs>
          <w:tab w:val="clear" w:pos="360"/>
          <w:tab w:val="clear" w:pos="720"/>
        </w:tabs>
        <w:spacing w:beforeLines="60" w:before="144" w:afterLines="60" w:after="144"/>
        <w:rPr>
          <w:color w:val="000000"/>
        </w:rPr>
      </w:pPr>
      <w:r w:rsidRPr="00FC7FE8">
        <w:rPr>
          <w:color w:val="000000"/>
        </w:rPr>
        <w:t xml:space="preserve">Christians sometimes disagree on the </w:t>
      </w:r>
      <w:r w:rsidRPr="00FC7FE8">
        <w:rPr>
          <w:i/>
          <w:color w:val="000000"/>
        </w:rPr>
        <w:t>extent</w:t>
      </w:r>
      <w:r w:rsidRPr="00FC7FE8">
        <w:rPr>
          <w:color w:val="000000"/>
        </w:rPr>
        <w:t xml:space="preserve"> of the atonement. The question is whether God intended to pay for the sins of each and every person or whether the work of Christ was intended only to pay for the sins of the “elect” (the “elect” means those who are predestined to salvation).</w:t>
      </w:r>
    </w:p>
    <w:p w14:paraId="40A6AF30" w14:textId="77777777" w:rsidR="00A67CF8" w:rsidRPr="00FC7FE8" w:rsidRDefault="00A67CF8" w:rsidP="00A67CF8">
      <w:pPr>
        <w:pStyle w:val="Heading5"/>
        <w:tabs>
          <w:tab w:val="clear" w:pos="360"/>
          <w:tab w:val="clear" w:pos="720"/>
        </w:tabs>
        <w:spacing w:beforeLines="60" w:before="144" w:afterLines="60" w:after="144"/>
        <w:rPr>
          <w:color w:val="000000"/>
        </w:rPr>
      </w:pPr>
      <w:r w:rsidRPr="00FC7FE8">
        <w:rPr>
          <w:color w:val="000000"/>
        </w:rPr>
        <w:t xml:space="preserve">Reformed theologians hold to a view popularly labeled as “limited atonement.” According to this view, God intends that Christ’s work be “limited” only to those sovereignly elected. Other theologians—most notably </w:t>
      </w:r>
      <w:proofErr w:type="spellStart"/>
      <w:r w:rsidRPr="00FC7FE8">
        <w:rPr>
          <w:color w:val="000000"/>
        </w:rPr>
        <w:t>Arminians</w:t>
      </w:r>
      <w:proofErr w:type="spellEnd"/>
      <w:r w:rsidRPr="00FC7FE8">
        <w:rPr>
          <w:color w:val="000000"/>
        </w:rPr>
        <w:t xml:space="preserve"> and Lutherans—argue that God intends Christ’s work to be “unlimited,” in the sense that God intends that it apply to each and every person. </w:t>
      </w:r>
    </w:p>
    <w:p w14:paraId="559BA2D9" w14:textId="77777777" w:rsidR="00A67CF8" w:rsidRPr="00FC7FE8" w:rsidRDefault="00A67CF8" w:rsidP="00A67CF8">
      <w:pPr>
        <w:pStyle w:val="Heading4"/>
        <w:tabs>
          <w:tab w:val="clear" w:pos="360"/>
          <w:tab w:val="clear" w:pos="1080"/>
        </w:tabs>
        <w:spacing w:beforeLines="60" w:before="144" w:afterLines="60" w:after="144"/>
        <w:rPr>
          <w:b/>
          <w:color w:val="000000"/>
        </w:rPr>
      </w:pPr>
      <w:r w:rsidRPr="00FC7FE8">
        <w:rPr>
          <w:b/>
          <w:color w:val="000000"/>
        </w:rPr>
        <w:t>The “Limited Atonement” Theory</w:t>
      </w:r>
    </w:p>
    <w:p w14:paraId="4EC33393" w14:textId="77777777" w:rsidR="00A67CF8" w:rsidRPr="00FC7FE8" w:rsidRDefault="00A67CF8" w:rsidP="00A67CF8">
      <w:pPr>
        <w:pStyle w:val="Heading5"/>
        <w:tabs>
          <w:tab w:val="clear" w:pos="360"/>
          <w:tab w:val="clear" w:pos="720"/>
        </w:tabs>
        <w:spacing w:beforeLines="60" w:before="144" w:afterLines="60" w:after="144"/>
        <w:rPr>
          <w:b/>
          <w:i/>
          <w:color w:val="000000"/>
        </w:rPr>
      </w:pPr>
      <w:r w:rsidRPr="00FC7FE8">
        <w:rPr>
          <w:b/>
          <w:i/>
          <w:color w:val="000000"/>
          <w:spacing w:val="-3"/>
        </w:rPr>
        <w:t>Statement of the Theory</w:t>
      </w:r>
    </w:p>
    <w:p w14:paraId="319E78F4"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spacing w:val="-3"/>
        </w:rPr>
        <w:t>The Reformed position is popularly called “</w:t>
      </w:r>
      <w:r w:rsidR="00CC4F38">
        <w:rPr>
          <w:color w:val="000000"/>
          <w:spacing w:val="-3"/>
        </w:rPr>
        <w:t>L</w:t>
      </w:r>
      <w:r w:rsidRPr="00FC7FE8">
        <w:rPr>
          <w:color w:val="000000"/>
          <w:spacing w:val="-3"/>
        </w:rPr>
        <w:t xml:space="preserve">imited </w:t>
      </w:r>
      <w:r w:rsidR="00CC4F38">
        <w:rPr>
          <w:color w:val="000000"/>
          <w:spacing w:val="-3"/>
        </w:rPr>
        <w:t>A</w:t>
      </w:r>
      <w:r w:rsidRPr="00FC7FE8">
        <w:rPr>
          <w:color w:val="000000"/>
          <w:spacing w:val="-3"/>
        </w:rPr>
        <w:t>tonement.”</w:t>
      </w:r>
      <w:r w:rsidR="00CC4F38">
        <w:rPr>
          <w:color w:val="000000"/>
          <w:spacing w:val="-3"/>
        </w:rPr>
        <w:t xml:space="preserve">  </w:t>
      </w:r>
      <w:r w:rsidRPr="00FC7FE8">
        <w:rPr>
          <w:color w:val="000000"/>
        </w:rPr>
        <w:t>It is the “L” in “TULIP</w:t>
      </w:r>
      <w:r w:rsidR="00CC4F38">
        <w:rPr>
          <w:color w:val="000000"/>
        </w:rPr>
        <w:t>,</w:t>
      </w:r>
      <w:r w:rsidRPr="00FC7FE8">
        <w:rPr>
          <w:color w:val="000000"/>
        </w:rPr>
        <w:t>”</w:t>
      </w:r>
      <w:r w:rsidR="00CC4F38">
        <w:rPr>
          <w:color w:val="000000"/>
        </w:rPr>
        <w:t xml:space="preserve"> a common acronym for the “5 Points of Calvinism.” </w:t>
      </w:r>
      <w:r w:rsidR="00CC4F38">
        <w:rPr>
          <w:rStyle w:val="FootnoteReference"/>
          <w:color w:val="000000"/>
        </w:rPr>
        <w:footnoteReference w:id="1"/>
      </w:r>
    </w:p>
    <w:p w14:paraId="2792E75C"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spacing w:val="-3"/>
        </w:rPr>
        <w:t>This label is somewhat misleading. The term “limited” could imply some kind of limit</w:t>
      </w:r>
      <w:r w:rsidR="00CC4F38">
        <w:rPr>
          <w:color w:val="000000"/>
          <w:spacing w:val="-3"/>
        </w:rPr>
        <w:t>ation</w:t>
      </w:r>
      <w:r w:rsidRPr="00FC7FE8">
        <w:rPr>
          <w:color w:val="000000"/>
          <w:spacing w:val="-3"/>
        </w:rPr>
        <w:t xml:space="preserve"> in the work of satisfaction, but this is certainly not what Reformed theologians </w:t>
      </w:r>
      <w:r w:rsidR="00CC4F38">
        <w:rPr>
          <w:color w:val="000000"/>
          <w:spacing w:val="-3"/>
        </w:rPr>
        <w:t>teach</w:t>
      </w:r>
      <w:r w:rsidRPr="00FC7FE8">
        <w:rPr>
          <w:color w:val="000000"/>
          <w:spacing w:val="-3"/>
        </w:rPr>
        <w:t xml:space="preserve">. </w:t>
      </w:r>
    </w:p>
    <w:p w14:paraId="49C2692C"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spacing w:val="-3"/>
        </w:rPr>
        <w:t xml:space="preserve">The real issue here is God’s </w:t>
      </w:r>
      <w:r w:rsidRPr="00FC7FE8">
        <w:rPr>
          <w:i/>
          <w:color w:val="000000"/>
          <w:spacing w:val="-3"/>
        </w:rPr>
        <w:t>intent</w:t>
      </w:r>
      <w:r w:rsidRPr="00FC7FE8">
        <w:rPr>
          <w:color w:val="000000"/>
          <w:spacing w:val="-3"/>
        </w:rPr>
        <w:t xml:space="preserve"> in providing satisfaction for sin, regarding the objects of the satisfaction. In other words, for whose sins did Christ </w:t>
      </w:r>
      <w:r w:rsidRPr="00FC7FE8">
        <w:rPr>
          <w:i/>
          <w:color w:val="000000"/>
          <w:spacing w:val="-3"/>
        </w:rPr>
        <w:t>intend</w:t>
      </w:r>
      <w:r w:rsidRPr="00FC7FE8">
        <w:rPr>
          <w:color w:val="000000"/>
          <w:spacing w:val="-3"/>
        </w:rPr>
        <w:t xml:space="preserve"> to make satisfaction? This question is “the pivot on which the controversy turns.”</w:t>
      </w:r>
      <w:r w:rsidRPr="00FC7FE8">
        <w:rPr>
          <w:rStyle w:val="FootnoteReference"/>
          <w:color w:val="000000"/>
          <w:spacing w:val="-3"/>
        </w:rPr>
        <w:footnoteReference w:id="2"/>
      </w:r>
      <w:r w:rsidRPr="00FC7FE8">
        <w:rPr>
          <w:color w:val="000000"/>
          <w:spacing w:val="-3"/>
        </w:rPr>
        <w:t xml:space="preserve"> </w:t>
      </w:r>
      <w:r w:rsidRPr="00FC7FE8">
        <w:rPr>
          <w:color w:val="000000"/>
          <w:spacing w:val="-3"/>
        </w:rPr>
        <w:br/>
      </w:r>
      <w:r w:rsidRPr="00FC7FE8">
        <w:rPr>
          <w:color w:val="000000"/>
          <w:spacing w:val="-3"/>
        </w:rPr>
        <w:br/>
      </w:r>
      <w:proofErr w:type="spellStart"/>
      <w:r w:rsidRPr="00FC7FE8">
        <w:rPr>
          <w:color w:val="000000"/>
          <w:spacing w:val="-3"/>
        </w:rPr>
        <w:t>Riissen</w:t>
      </w:r>
      <w:proofErr w:type="spellEnd"/>
      <w:r w:rsidRPr="00FC7FE8">
        <w:rPr>
          <w:color w:val="000000"/>
          <w:spacing w:val="-3"/>
        </w:rPr>
        <w:t xml:space="preserve"> states the question succinctly: “. . . the question is of the counsel of God in sending the Son into the world and of the intention of Christ in dying; whether it had respect to men one and all, that Christ put himself in their place and satisfied for them and obtained remission of sins and salvation; or only to the elect.”</w:t>
      </w:r>
      <w:r w:rsidRPr="00FC7FE8">
        <w:rPr>
          <w:rStyle w:val="FootnoteReference"/>
          <w:color w:val="000000"/>
          <w:spacing w:val="-3"/>
        </w:rPr>
        <w:footnoteReference w:id="3"/>
      </w:r>
    </w:p>
    <w:p w14:paraId="42499207"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rPr>
        <w:t>Simply speaking, the Reformed s</w:t>
      </w:r>
      <w:r w:rsidR="00634566">
        <w:rPr>
          <w:color w:val="000000"/>
        </w:rPr>
        <w:t>tate</w:t>
      </w:r>
      <w:r w:rsidRPr="00FC7FE8">
        <w:rPr>
          <w:color w:val="000000"/>
        </w:rPr>
        <w:t xml:space="preserve"> that Christ intends to make satisfaction for the elect, and does not intend to make satisfaction for the reprobate. A corollary to this is the notion that satisfaction is actually made for those whom Christ intended to make </w:t>
      </w:r>
      <w:r w:rsidRPr="00FC7FE8">
        <w:rPr>
          <w:color w:val="000000"/>
        </w:rPr>
        <w:lastRenderedPageBreak/>
        <w:t>it. Or, negatively</w:t>
      </w:r>
      <w:r w:rsidR="00634566">
        <w:rPr>
          <w:color w:val="000000"/>
        </w:rPr>
        <w:t xml:space="preserve"> stated</w:t>
      </w:r>
      <w:r w:rsidRPr="00FC7FE8">
        <w:rPr>
          <w:color w:val="000000"/>
        </w:rPr>
        <w:t>, none of those for whom Christ intends to render satisfaction fail to partake of the satisfaction</w:t>
      </w:r>
    </w:p>
    <w:p w14:paraId="1B73F69B"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spacing w:val="-3"/>
        </w:rPr>
        <w:t>Consequently, it might be best to characterize the Reformed position as “particular” or “definite</w:t>
      </w:r>
      <w:r w:rsidR="009554E6">
        <w:rPr>
          <w:color w:val="000000"/>
          <w:spacing w:val="-3"/>
        </w:rPr>
        <w:t>”</w:t>
      </w:r>
      <w:r w:rsidRPr="00FC7FE8">
        <w:rPr>
          <w:color w:val="000000"/>
          <w:spacing w:val="-3"/>
        </w:rPr>
        <w:t xml:space="preserve"> satisfaction, since Christ intends to secure satisfaction for specific individuals (i.e., the elect) rather than simply make salvation potentially available to all mankind.</w:t>
      </w:r>
    </w:p>
    <w:p w14:paraId="4AC8468A" w14:textId="77777777" w:rsidR="00A67CF8" w:rsidRPr="00FC7FE8" w:rsidRDefault="00A67CF8" w:rsidP="00A67CF8">
      <w:pPr>
        <w:pStyle w:val="Heading5"/>
        <w:tabs>
          <w:tab w:val="clear" w:pos="360"/>
          <w:tab w:val="clear" w:pos="720"/>
        </w:tabs>
        <w:spacing w:beforeLines="60" w:before="144" w:afterLines="60" w:after="144"/>
        <w:rPr>
          <w:b/>
          <w:i/>
          <w:color w:val="000000"/>
        </w:rPr>
      </w:pPr>
      <w:r w:rsidRPr="00FC7FE8">
        <w:rPr>
          <w:b/>
          <w:i/>
          <w:color w:val="000000"/>
        </w:rPr>
        <w:t>Sufficiency v. Efficiency Distinction</w:t>
      </w:r>
    </w:p>
    <w:p w14:paraId="0046F8C0" w14:textId="77777777" w:rsidR="00A67CF8" w:rsidRPr="00FC7FE8" w:rsidRDefault="00A67CF8" w:rsidP="00A67CF8">
      <w:pPr>
        <w:pStyle w:val="Heading6"/>
        <w:tabs>
          <w:tab w:val="clear" w:pos="360"/>
        </w:tabs>
        <w:spacing w:beforeLines="60" w:before="144" w:afterLines="60" w:after="144"/>
        <w:rPr>
          <w:color w:val="000000"/>
          <w:spacing w:val="-3"/>
        </w:rPr>
      </w:pPr>
      <w:r w:rsidRPr="00FC7FE8">
        <w:rPr>
          <w:color w:val="000000"/>
          <w:spacing w:val="-3"/>
        </w:rPr>
        <w:t xml:space="preserve">The Reformed Scholastics did not wish to denigrate Christ’s work in any way.  </w:t>
      </w:r>
      <w:proofErr w:type="gramStart"/>
      <w:r w:rsidRPr="00FC7FE8">
        <w:rPr>
          <w:color w:val="000000"/>
          <w:spacing w:val="-3"/>
        </w:rPr>
        <w:t>So</w:t>
      </w:r>
      <w:proofErr w:type="gramEnd"/>
      <w:r w:rsidRPr="00FC7FE8">
        <w:rPr>
          <w:color w:val="000000"/>
          <w:spacing w:val="-3"/>
        </w:rPr>
        <w:t xml:space="preserve"> they stated that Christ’s work is </w:t>
      </w:r>
      <w:r w:rsidRPr="00FC7FE8">
        <w:rPr>
          <w:b/>
          <w:color w:val="000000"/>
          <w:spacing w:val="-3"/>
        </w:rPr>
        <w:t>sufficient</w:t>
      </w:r>
      <w:r w:rsidRPr="00FC7FE8">
        <w:rPr>
          <w:color w:val="000000"/>
          <w:spacing w:val="-3"/>
        </w:rPr>
        <w:t xml:space="preserve"> (Latin: </w:t>
      </w:r>
      <w:proofErr w:type="spellStart"/>
      <w:r w:rsidRPr="00FC7FE8">
        <w:rPr>
          <w:i/>
          <w:color w:val="000000"/>
          <w:spacing w:val="-3"/>
        </w:rPr>
        <w:t>sufficienter</w:t>
      </w:r>
      <w:proofErr w:type="spellEnd"/>
      <w:r w:rsidRPr="00FC7FE8">
        <w:rPr>
          <w:color w:val="000000"/>
          <w:spacing w:val="-3"/>
        </w:rPr>
        <w:t xml:space="preserve">) </w:t>
      </w:r>
      <w:r w:rsidR="00AC41C2">
        <w:rPr>
          <w:color w:val="000000"/>
          <w:spacing w:val="-3"/>
        </w:rPr>
        <w:t>to satisfy or pay for</w:t>
      </w:r>
      <w:r w:rsidRPr="00FC7FE8">
        <w:rPr>
          <w:color w:val="000000"/>
          <w:spacing w:val="-3"/>
        </w:rPr>
        <w:t xml:space="preserve"> the sins of all</w:t>
      </w:r>
      <w:r w:rsidR="00AC41C2">
        <w:rPr>
          <w:color w:val="000000"/>
          <w:spacing w:val="-3"/>
        </w:rPr>
        <w:t xml:space="preserve"> humanity</w:t>
      </w:r>
      <w:r w:rsidRPr="00FC7FE8">
        <w:rPr>
          <w:color w:val="000000"/>
          <w:spacing w:val="-3"/>
        </w:rPr>
        <w:t>.</w:t>
      </w:r>
      <w:r w:rsidRPr="00FC7FE8">
        <w:rPr>
          <w:rStyle w:val="FootnoteReference"/>
          <w:color w:val="000000"/>
          <w:spacing w:val="-3"/>
        </w:rPr>
        <w:footnoteReference w:id="4"/>
      </w:r>
      <w:r w:rsidRPr="00FC7FE8">
        <w:rPr>
          <w:color w:val="000000"/>
          <w:spacing w:val="-3"/>
        </w:rPr>
        <w:t xml:space="preserve">  As </w:t>
      </w:r>
      <w:proofErr w:type="spellStart"/>
      <w:r w:rsidRPr="00FC7FE8">
        <w:rPr>
          <w:color w:val="000000"/>
          <w:spacing w:val="-3"/>
        </w:rPr>
        <w:t>Wollebius</w:t>
      </w:r>
      <w:proofErr w:type="spellEnd"/>
      <w:r w:rsidRPr="00FC7FE8">
        <w:rPr>
          <w:color w:val="000000"/>
          <w:spacing w:val="-3"/>
        </w:rPr>
        <w:t xml:space="preserve"> states, </w:t>
      </w:r>
      <w:r w:rsidR="00AC41C2">
        <w:rPr>
          <w:color w:val="000000"/>
          <w:spacing w:val="-3"/>
        </w:rPr>
        <w:t>Christ’s atoning</w:t>
      </w:r>
      <w:r w:rsidRPr="00FC7FE8">
        <w:rPr>
          <w:color w:val="000000"/>
          <w:spacing w:val="-3"/>
        </w:rPr>
        <w:t xml:space="preserve"> work considered in itself “...would suffice for the redemption of ten worlds.”</w:t>
      </w:r>
      <w:r w:rsidRPr="00FC7FE8">
        <w:rPr>
          <w:rStyle w:val="FootnoteReference"/>
          <w:color w:val="000000"/>
          <w:spacing w:val="-3"/>
        </w:rPr>
        <w:footnoteReference w:id="5"/>
      </w:r>
      <w:r w:rsidRPr="00FC7FE8">
        <w:rPr>
          <w:color w:val="000000"/>
          <w:spacing w:val="-3"/>
        </w:rPr>
        <w:t xml:space="preserve">  </w:t>
      </w:r>
    </w:p>
    <w:p w14:paraId="3DC17E58" w14:textId="77777777" w:rsidR="00A67CF8" w:rsidRPr="00FC7FE8" w:rsidRDefault="00A67CF8" w:rsidP="00A67CF8">
      <w:pPr>
        <w:pStyle w:val="Heading6"/>
        <w:tabs>
          <w:tab w:val="clear" w:pos="360"/>
        </w:tabs>
        <w:spacing w:beforeLines="60" w:before="144" w:afterLines="60" w:after="144"/>
        <w:rPr>
          <w:color w:val="000000"/>
          <w:spacing w:val="-3"/>
        </w:rPr>
      </w:pPr>
      <w:r w:rsidRPr="00FC7FE8">
        <w:rPr>
          <w:color w:val="000000"/>
          <w:spacing w:val="-3"/>
        </w:rPr>
        <w:t xml:space="preserve">According to </w:t>
      </w:r>
      <w:proofErr w:type="spellStart"/>
      <w:r w:rsidRPr="00FC7FE8">
        <w:rPr>
          <w:color w:val="000000"/>
          <w:spacing w:val="-3"/>
        </w:rPr>
        <w:t>Riissen</w:t>
      </w:r>
      <w:proofErr w:type="spellEnd"/>
      <w:r w:rsidRPr="00FC7FE8">
        <w:rPr>
          <w:color w:val="000000"/>
          <w:spacing w:val="-3"/>
        </w:rPr>
        <w:t xml:space="preserve">, Christ’s satisfaction would have satisfied for the sins of one and all, “if </w:t>
      </w:r>
      <w:proofErr w:type="gramStart"/>
      <w:r w:rsidRPr="00FC7FE8">
        <w:rPr>
          <w:color w:val="000000"/>
          <w:spacing w:val="-3"/>
        </w:rPr>
        <w:t>so</w:t>
      </w:r>
      <w:proofErr w:type="gramEnd"/>
      <w:r w:rsidRPr="00FC7FE8">
        <w:rPr>
          <w:color w:val="000000"/>
          <w:spacing w:val="-3"/>
        </w:rPr>
        <w:t xml:space="preserve"> it had seemed good to God”; since it was of infinite value, it was quite sufficient for the redemption of all mankind, “if it had seemed good to God to extend it to the whole world.”</w:t>
      </w:r>
      <w:r w:rsidRPr="00FC7FE8">
        <w:rPr>
          <w:rStyle w:val="FootnoteReference"/>
          <w:color w:val="000000"/>
          <w:spacing w:val="-3"/>
        </w:rPr>
        <w:footnoteReference w:id="6"/>
      </w:r>
      <w:r w:rsidRPr="00FC7FE8">
        <w:rPr>
          <w:color w:val="000000"/>
          <w:spacing w:val="-3"/>
        </w:rPr>
        <w:t xml:space="preserve">  </w:t>
      </w:r>
    </w:p>
    <w:p w14:paraId="4318D055" w14:textId="77777777" w:rsidR="00A67CF8" w:rsidRPr="00FC7FE8" w:rsidRDefault="00A67CF8" w:rsidP="00A67CF8">
      <w:pPr>
        <w:pStyle w:val="Heading6"/>
        <w:tabs>
          <w:tab w:val="clear" w:pos="360"/>
        </w:tabs>
        <w:spacing w:beforeLines="60" w:before="144" w:afterLines="60" w:after="144"/>
        <w:rPr>
          <w:color w:val="000000"/>
          <w:spacing w:val="-3"/>
        </w:rPr>
      </w:pPr>
      <w:r w:rsidRPr="00FC7FE8">
        <w:rPr>
          <w:color w:val="000000"/>
          <w:spacing w:val="-3"/>
        </w:rPr>
        <w:t xml:space="preserve">But it is the last part of </w:t>
      </w:r>
      <w:proofErr w:type="spellStart"/>
      <w:r w:rsidRPr="00FC7FE8">
        <w:rPr>
          <w:color w:val="000000"/>
          <w:spacing w:val="-3"/>
        </w:rPr>
        <w:t>Riissen’s</w:t>
      </w:r>
      <w:proofErr w:type="spellEnd"/>
      <w:r w:rsidRPr="00FC7FE8">
        <w:rPr>
          <w:color w:val="000000"/>
          <w:spacing w:val="-3"/>
        </w:rPr>
        <w:t xml:space="preserve"> statement that is the real crux of the matter, “if it had seemed good to God to extend it to the whole world.”  The Reformed contention is that it was not God’s will to extend redemption to the whole world.  Thus, the Reformed make a distinction between the </w:t>
      </w:r>
      <w:r w:rsidRPr="00FC7FE8">
        <w:rPr>
          <w:b/>
          <w:color w:val="000000"/>
          <w:spacing w:val="-3"/>
        </w:rPr>
        <w:t>sufficiency</w:t>
      </w:r>
      <w:r w:rsidRPr="00FC7FE8">
        <w:rPr>
          <w:color w:val="000000"/>
          <w:spacing w:val="-3"/>
        </w:rPr>
        <w:t xml:space="preserve"> of Christ’s work to save all mankind, and the </w:t>
      </w:r>
      <w:r w:rsidRPr="00FC7FE8">
        <w:rPr>
          <w:b/>
          <w:color w:val="000000"/>
          <w:spacing w:val="-3"/>
        </w:rPr>
        <w:t>efficiency</w:t>
      </w:r>
      <w:r w:rsidRPr="00FC7FE8">
        <w:rPr>
          <w:color w:val="000000"/>
          <w:spacing w:val="-3"/>
        </w:rPr>
        <w:t xml:space="preserve"> of the work in actually securing salvation. </w:t>
      </w:r>
    </w:p>
    <w:p w14:paraId="29FD375B" w14:textId="77777777" w:rsidR="00A67CF8" w:rsidRPr="00FC7FE8" w:rsidRDefault="00A67CF8" w:rsidP="00A67CF8">
      <w:pPr>
        <w:pStyle w:val="Heading5"/>
        <w:tabs>
          <w:tab w:val="clear" w:pos="360"/>
          <w:tab w:val="clear" w:pos="720"/>
        </w:tabs>
        <w:spacing w:beforeLines="60" w:before="144" w:afterLines="60" w:after="144"/>
        <w:rPr>
          <w:b/>
          <w:i/>
          <w:color w:val="000000"/>
          <w:spacing w:val="-3"/>
        </w:rPr>
      </w:pPr>
      <w:r w:rsidRPr="00FC7FE8">
        <w:rPr>
          <w:b/>
          <w:i/>
          <w:color w:val="000000"/>
          <w:spacing w:val="-3"/>
        </w:rPr>
        <w:t>The Logic of Limited Atonement in Reformed system</w:t>
      </w:r>
    </w:p>
    <w:p w14:paraId="724155CD" w14:textId="77777777" w:rsidR="00A67CF8" w:rsidRPr="00FC7FE8" w:rsidRDefault="00A67CF8" w:rsidP="00A67CF8">
      <w:pPr>
        <w:pStyle w:val="Heading6"/>
        <w:tabs>
          <w:tab w:val="clear" w:pos="360"/>
        </w:tabs>
        <w:spacing w:beforeLines="60" w:before="144" w:afterLines="60" w:after="144"/>
        <w:rPr>
          <w:color w:val="000000"/>
          <w:spacing w:val="-3"/>
        </w:rPr>
      </w:pPr>
      <w:r w:rsidRPr="00FC7FE8">
        <w:rPr>
          <w:color w:val="000000"/>
          <w:spacing w:val="-3"/>
        </w:rPr>
        <w:t xml:space="preserve">In the Reformed understanding, Christ’s death does not merely make salvation provisional or possible.  Christ actually </w:t>
      </w:r>
      <w:r w:rsidRPr="00FC7FE8">
        <w:rPr>
          <w:b/>
          <w:color w:val="000000"/>
          <w:spacing w:val="-3"/>
        </w:rPr>
        <w:t>secures</w:t>
      </w:r>
      <w:r w:rsidRPr="00FC7FE8">
        <w:rPr>
          <w:color w:val="000000"/>
          <w:spacing w:val="-3"/>
        </w:rPr>
        <w:t xml:space="preserve"> salvation through His sacrifice.  Olevian utterly rejects the notion that “the grace of sacrifice has been scattered in the air, in order that he who would might snatch it for himself.”</w:t>
      </w:r>
      <w:r w:rsidRPr="00FC7FE8">
        <w:rPr>
          <w:rStyle w:val="FootnoteReference"/>
          <w:color w:val="000000"/>
          <w:spacing w:val="-3"/>
        </w:rPr>
        <w:footnoteReference w:id="7"/>
      </w:r>
      <w:r w:rsidRPr="00FC7FE8">
        <w:rPr>
          <w:color w:val="000000"/>
          <w:spacing w:val="-3"/>
        </w:rPr>
        <w:t xml:space="preserve">  </w:t>
      </w:r>
    </w:p>
    <w:p w14:paraId="4F859F12" w14:textId="77777777" w:rsidR="00A67CF8" w:rsidRPr="00FC7FE8" w:rsidRDefault="00A67CF8" w:rsidP="00A67CF8">
      <w:pPr>
        <w:pStyle w:val="Heading6"/>
        <w:tabs>
          <w:tab w:val="clear" w:pos="360"/>
        </w:tabs>
        <w:spacing w:beforeLines="60" w:before="144" w:afterLines="60" w:after="144"/>
        <w:rPr>
          <w:color w:val="000000"/>
          <w:spacing w:val="-3"/>
        </w:rPr>
      </w:pPr>
      <w:r w:rsidRPr="00FC7FE8">
        <w:rPr>
          <w:color w:val="000000"/>
          <w:spacing w:val="-3"/>
        </w:rPr>
        <w:t>This is the only conclusion consistent with the logic of Reformed system.  Given unconditional election</w:t>
      </w:r>
      <w:r w:rsidR="005C3180">
        <w:rPr>
          <w:color w:val="000000"/>
          <w:spacing w:val="-3"/>
        </w:rPr>
        <w:t>,</w:t>
      </w:r>
      <w:r w:rsidRPr="00FC7FE8">
        <w:rPr>
          <w:color w:val="000000"/>
          <w:spacing w:val="-3"/>
        </w:rPr>
        <w:t xml:space="preserve"> and irresistible grace</w:t>
      </w:r>
      <w:r w:rsidR="005C3180">
        <w:rPr>
          <w:color w:val="000000"/>
          <w:spacing w:val="-3"/>
        </w:rPr>
        <w:t>—</w:t>
      </w:r>
      <w:r w:rsidRPr="00FC7FE8">
        <w:rPr>
          <w:color w:val="000000"/>
          <w:spacing w:val="-3"/>
        </w:rPr>
        <w:t>which themselves follow inevitably from radical depravity and total inability</w:t>
      </w:r>
      <w:r w:rsidR="005C3180">
        <w:rPr>
          <w:color w:val="000000"/>
          <w:spacing w:val="-3"/>
        </w:rPr>
        <w:t>—</w:t>
      </w:r>
      <w:r w:rsidRPr="00FC7FE8">
        <w:rPr>
          <w:color w:val="000000"/>
          <w:spacing w:val="-3"/>
        </w:rPr>
        <w:t xml:space="preserve">, particular satisfaction is the fitting, if not logically necessary, conclusion. </w:t>
      </w:r>
    </w:p>
    <w:p w14:paraId="54344A48" w14:textId="77777777" w:rsidR="00A67CF8" w:rsidRPr="00FC7FE8" w:rsidRDefault="005C3180" w:rsidP="00A67CF8">
      <w:pPr>
        <w:pStyle w:val="Heading6"/>
        <w:tabs>
          <w:tab w:val="clear" w:pos="360"/>
        </w:tabs>
        <w:spacing w:beforeLines="60" w:before="144" w:afterLines="60" w:after="144"/>
        <w:rPr>
          <w:color w:val="000000"/>
        </w:rPr>
      </w:pPr>
      <w:r>
        <w:rPr>
          <w:color w:val="000000"/>
          <w:spacing w:val="-3"/>
        </w:rPr>
        <w:t xml:space="preserve">W.G.T. </w:t>
      </w:r>
      <w:r w:rsidR="00A67CF8" w:rsidRPr="00FC7FE8">
        <w:rPr>
          <w:color w:val="000000"/>
          <w:spacing w:val="-3"/>
        </w:rPr>
        <w:t>Shedd: “</w:t>
      </w:r>
      <w:r w:rsidR="00A67CF8" w:rsidRPr="00FC7FE8">
        <w:rPr>
          <w:color w:val="000000"/>
        </w:rPr>
        <w:t xml:space="preserve">Since redemption implies the application of Christ’s atonement, </w:t>
      </w:r>
      <w:r w:rsidR="00A67CF8" w:rsidRPr="00FC7FE8">
        <w:rPr>
          <w:i/>
          <w:color w:val="000000"/>
        </w:rPr>
        <w:t>universal</w:t>
      </w:r>
      <w:r w:rsidR="00A67CF8" w:rsidRPr="00FC7FE8">
        <w:rPr>
          <w:color w:val="000000"/>
        </w:rPr>
        <w:t xml:space="preserve"> or </w:t>
      </w:r>
      <w:r w:rsidR="00A67CF8" w:rsidRPr="00FC7FE8">
        <w:rPr>
          <w:i/>
          <w:color w:val="000000"/>
        </w:rPr>
        <w:t>unlimited</w:t>
      </w:r>
      <w:r w:rsidR="00A67CF8" w:rsidRPr="00FC7FE8">
        <w:rPr>
          <w:color w:val="000000"/>
        </w:rPr>
        <w:t xml:space="preserve"> redemption cannot logically be affirmed by any who hold that faith is wholly the gift of God, and that saving grace is bestowed solely by election…. The tenet of limited redemption rests upon the tenet of election, and the tenet of election rests upon the tenet of the sinner’s bondage and inability. Soteriology here runs back to theology, and theology runs back to anthropology. Everything in the series finally recurs to the state and condition of fallen man. The answer to the question, </w:t>
      </w:r>
      <w:proofErr w:type="gramStart"/>
      <w:r w:rsidR="00A67CF8" w:rsidRPr="00FC7FE8">
        <w:rPr>
          <w:color w:val="000000"/>
        </w:rPr>
        <w:t>How</w:t>
      </w:r>
      <w:proofErr w:type="gramEnd"/>
      <w:r w:rsidR="00A67CF8" w:rsidRPr="00FC7FE8">
        <w:rPr>
          <w:color w:val="000000"/>
        </w:rPr>
        <w:t xml:space="preserve"> is the atonement of Christ savingly appropriated? depends upon the </w:t>
      </w:r>
      <w:r w:rsidR="00A67CF8" w:rsidRPr="00FC7FE8">
        <w:rPr>
          <w:color w:val="000000"/>
        </w:rPr>
        <w:lastRenderedPageBreak/>
        <w:t xml:space="preserve">answer to the question, How much efficient power is there in the sinful will to savingly trust in it? If the answer be, that there is efficient power, either wholly or in part, in the sinful will itself to believe, then faith is either wholly or in part from the sinner himself, and is not wholly the gift of God, which is contrary to Eph. 2:8; and justification does not depend wholly upon electing grace, which is contrary to 1 Pet. 1:2; and redemption is not limited. But if the answer be, that there is not efficient power in the sinful will itself, either wholly or in part, to savingly believe, then faith is wholly the gift of God; is wholly dependent upon his electing grace; and redemption is limited by election, as is taught in 1 Cor. 3:5: “Who then is Paul, and who is Apollos, by whom ye believed, even as the Lord gave to every man;” and in Rom. 9:16: “It is not of him that </w:t>
      </w:r>
      <w:proofErr w:type="spellStart"/>
      <w:r w:rsidR="00A67CF8" w:rsidRPr="00FC7FE8">
        <w:rPr>
          <w:color w:val="000000"/>
        </w:rPr>
        <w:t>willeth</w:t>
      </w:r>
      <w:proofErr w:type="spellEnd"/>
      <w:r w:rsidR="00A67CF8" w:rsidRPr="00FC7FE8">
        <w:rPr>
          <w:color w:val="000000"/>
        </w:rPr>
        <w:t xml:space="preserve">, nor of him that </w:t>
      </w:r>
      <w:proofErr w:type="spellStart"/>
      <w:r w:rsidR="00A67CF8" w:rsidRPr="00FC7FE8">
        <w:rPr>
          <w:color w:val="000000"/>
        </w:rPr>
        <w:t>runneth</w:t>
      </w:r>
      <w:proofErr w:type="spellEnd"/>
      <w:r w:rsidR="00A67CF8" w:rsidRPr="00FC7FE8">
        <w:rPr>
          <w:color w:val="000000"/>
        </w:rPr>
        <w:t xml:space="preserve">, but of God that </w:t>
      </w:r>
      <w:proofErr w:type="spellStart"/>
      <w:r w:rsidR="00A67CF8" w:rsidRPr="00FC7FE8">
        <w:rPr>
          <w:color w:val="000000"/>
        </w:rPr>
        <w:t>showeth</w:t>
      </w:r>
      <w:proofErr w:type="spellEnd"/>
      <w:r w:rsidR="00A67CF8" w:rsidRPr="00FC7FE8">
        <w:rPr>
          <w:color w:val="000000"/>
        </w:rPr>
        <w:t xml:space="preserve"> mercy.”</w:t>
      </w:r>
    </w:p>
    <w:p w14:paraId="751296B4" w14:textId="77777777" w:rsidR="00A67CF8" w:rsidRPr="00FC7FE8" w:rsidRDefault="00A67CF8" w:rsidP="00A67CF8">
      <w:pPr>
        <w:pStyle w:val="Heading6"/>
        <w:tabs>
          <w:tab w:val="clear" w:pos="360"/>
        </w:tabs>
        <w:spacing w:beforeLines="60" w:before="144" w:afterLines="60" w:after="144"/>
        <w:rPr>
          <w:color w:val="000000"/>
          <w:spacing w:val="-3"/>
        </w:rPr>
      </w:pPr>
      <w:r w:rsidRPr="00FC7FE8">
        <w:rPr>
          <w:color w:val="000000"/>
          <w:spacing w:val="-3"/>
        </w:rPr>
        <w:t>In the order of the decrees, God elects particular individuals to salvation.  Then God actually secures the salvation of the elect by having Christ render satisfaction for their sins.</w:t>
      </w:r>
      <w:r w:rsidRPr="00FC7FE8">
        <w:rPr>
          <w:rStyle w:val="FootnoteReference"/>
          <w:color w:val="000000"/>
          <w:spacing w:val="-3"/>
        </w:rPr>
        <w:footnoteReference w:id="8"/>
      </w:r>
      <w:r w:rsidRPr="00FC7FE8">
        <w:rPr>
          <w:color w:val="000000"/>
          <w:spacing w:val="-3"/>
        </w:rPr>
        <w:t xml:space="preserve">  For these individuals God also provides the faith which is the sole condition for apprehending this satisfaction for them.</w:t>
      </w:r>
    </w:p>
    <w:p w14:paraId="652C5C78" w14:textId="77777777" w:rsidR="00A67CF8" w:rsidRPr="00FC7FE8" w:rsidRDefault="00A67CF8" w:rsidP="00A67CF8">
      <w:pPr>
        <w:pStyle w:val="Heading5"/>
        <w:tabs>
          <w:tab w:val="clear" w:pos="360"/>
          <w:tab w:val="clear" w:pos="720"/>
        </w:tabs>
        <w:spacing w:beforeLines="60" w:before="144" w:afterLines="60" w:after="144"/>
        <w:rPr>
          <w:b/>
          <w:i/>
          <w:color w:val="000000"/>
          <w:spacing w:val="-3"/>
        </w:rPr>
      </w:pPr>
      <w:r w:rsidRPr="00FC7FE8">
        <w:rPr>
          <w:b/>
          <w:i/>
          <w:color w:val="000000"/>
          <w:spacing w:val="-3"/>
        </w:rPr>
        <w:t>Reformed Arguments for Particular Satisfaction/Limited Atonement</w:t>
      </w:r>
    </w:p>
    <w:p w14:paraId="71E442C7" w14:textId="77777777" w:rsidR="00A67CF8" w:rsidRPr="00FC7FE8" w:rsidRDefault="00A67CF8" w:rsidP="00A67CF8">
      <w:pPr>
        <w:pStyle w:val="Heading6"/>
        <w:tabs>
          <w:tab w:val="clear" w:pos="360"/>
        </w:tabs>
        <w:spacing w:beforeLines="60" w:before="144" w:afterLines="60" w:after="144"/>
        <w:rPr>
          <w:color w:val="000000"/>
          <w:spacing w:val="-3"/>
        </w:rPr>
      </w:pPr>
      <w:r w:rsidRPr="00FC7FE8">
        <w:rPr>
          <w:color w:val="000000"/>
          <w:spacing w:val="-3"/>
        </w:rPr>
        <w:t xml:space="preserve">The Reformed understand the Scriptures to teach that Christ’s mission and death are intended for particular </w:t>
      </w:r>
      <w:r w:rsidR="005C3180">
        <w:rPr>
          <w:color w:val="000000"/>
          <w:spacing w:val="-3"/>
        </w:rPr>
        <w:t>human beings</w:t>
      </w:r>
      <w:r w:rsidRPr="00FC7FE8">
        <w:rPr>
          <w:color w:val="000000"/>
          <w:spacing w:val="-3"/>
        </w:rPr>
        <w:t xml:space="preserve">, sometimes designated His </w:t>
      </w:r>
      <w:r w:rsidR="005C3180">
        <w:rPr>
          <w:color w:val="000000"/>
          <w:spacing w:val="-3"/>
        </w:rPr>
        <w:t>“</w:t>
      </w:r>
      <w:r w:rsidRPr="00FC7FE8">
        <w:rPr>
          <w:color w:val="000000"/>
          <w:spacing w:val="-3"/>
        </w:rPr>
        <w:t>church,</w:t>
      </w:r>
      <w:r w:rsidR="005C3180">
        <w:rPr>
          <w:color w:val="000000"/>
          <w:spacing w:val="-3"/>
        </w:rPr>
        <w:t>”</w:t>
      </w:r>
      <w:r w:rsidRPr="00FC7FE8">
        <w:rPr>
          <w:color w:val="000000"/>
          <w:spacing w:val="-3"/>
        </w:rPr>
        <w:t xml:space="preserve"> His </w:t>
      </w:r>
      <w:r w:rsidR="005C3180">
        <w:rPr>
          <w:color w:val="000000"/>
          <w:spacing w:val="-3"/>
        </w:rPr>
        <w:t>“</w:t>
      </w:r>
      <w:r w:rsidRPr="00FC7FE8">
        <w:rPr>
          <w:color w:val="000000"/>
          <w:spacing w:val="-3"/>
        </w:rPr>
        <w:t>body,</w:t>
      </w:r>
      <w:r w:rsidR="005C3180">
        <w:rPr>
          <w:color w:val="000000"/>
          <w:spacing w:val="-3"/>
        </w:rPr>
        <w:t>”</w:t>
      </w:r>
      <w:r w:rsidRPr="00FC7FE8">
        <w:rPr>
          <w:color w:val="000000"/>
          <w:spacing w:val="-3"/>
        </w:rPr>
        <w:t xml:space="preserve"> His </w:t>
      </w:r>
      <w:r w:rsidR="005C3180">
        <w:rPr>
          <w:color w:val="000000"/>
          <w:spacing w:val="-3"/>
        </w:rPr>
        <w:t>“</w:t>
      </w:r>
      <w:r w:rsidRPr="00FC7FE8">
        <w:rPr>
          <w:color w:val="000000"/>
          <w:spacing w:val="-3"/>
        </w:rPr>
        <w:t>sheep,</w:t>
      </w:r>
      <w:r w:rsidR="005C3180">
        <w:rPr>
          <w:color w:val="000000"/>
          <w:spacing w:val="-3"/>
        </w:rPr>
        <w:t>”</w:t>
      </w:r>
      <w:r w:rsidRPr="00FC7FE8">
        <w:rPr>
          <w:color w:val="000000"/>
          <w:spacing w:val="-3"/>
        </w:rPr>
        <w:t xml:space="preserve"> etc. </w:t>
      </w:r>
    </w:p>
    <w:p w14:paraId="5CE2CEAB"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rPr>
        <w:t>Christ died for “many” and not for “all” (Matt. 20:28 cf. Mt. 1:21; Jn. 10:11,15; Acts 20:28).</w:t>
      </w:r>
    </w:p>
    <w:p w14:paraId="041F5210"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rPr>
        <w:t>Christ loved the church and gave Himself up for it (Eph. 5:25 cf. Jn. 10:15).</w:t>
      </w:r>
    </w:p>
    <w:p w14:paraId="409BDE6B" w14:textId="77777777" w:rsidR="00A67CF8" w:rsidRPr="00FC7FE8" w:rsidRDefault="00A67CF8" w:rsidP="00A67CF8">
      <w:pPr>
        <w:pStyle w:val="Heading6"/>
        <w:tabs>
          <w:tab w:val="clear" w:pos="360"/>
        </w:tabs>
        <w:spacing w:beforeLines="60" w:before="144" w:afterLines="60" w:after="144"/>
        <w:rPr>
          <w:color w:val="000000"/>
          <w:spacing w:val="-3"/>
        </w:rPr>
      </w:pPr>
      <w:r w:rsidRPr="00FC7FE8">
        <w:rPr>
          <w:color w:val="000000"/>
          <w:spacing w:val="-3"/>
        </w:rPr>
        <w:t>The Reformed say that the objects of Christ’s intercession and His satisfaction are one and the same individuals (cf. 1 Jn. 2:1</w:t>
      </w:r>
      <w:r w:rsidRPr="00FC7FE8">
        <w:rPr>
          <w:color w:val="000000"/>
          <w:spacing w:val="-3"/>
        </w:rPr>
        <w:noBreakHyphen/>
        <w:t>2; Rom. 8:34). But they deny that Christ interceded for all men universally; they say he interceded only for the elect. In support they cite</w:t>
      </w:r>
      <w:r w:rsidR="0084487B">
        <w:rPr>
          <w:color w:val="000000"/>
          <w:spacing w:val="-3"/>
        </w:rPr>
        <w:t xml:space="preserve"> texts such as</w:t>
      </w:r>
      <w:r w:rsidRPr="00FC7FE8">
        <w:rPr>
          <w:color w:val="000000"/>
          <w:spacing w:val="-3"/>
        </w:rPr>
        <w:t xml:space="preserve"> J</w:t>
      </w:r>
      <w:r w:rsidR="0084487B">
        <w:rPr>
          <w:color w:val="000000"/>
          <w:spacing w:val="-3"/>
        </w:rPr>
        <w:t>ohn</w:t>
      </w:r>
      <w:r w:rsidRPr="00FC7FE8">
        <w:rPr>
          <w:color w:val="000000"/>
          <w:spacing w:val="-3"/>
        </w:rPr>
        <w:t xml:space="preserve"> 17:9, where Christ states, “</w:t>
      </w:r>
      <w:r w:rsidR="0084487B" w:rsidRPr="0084487B">
        <w:rPr>
          <w:color w:val="001320"/>
          <w:shd w:val="clear" w:color="auto" w:fill="FFFFFF"/>
        </w:rPr>
        <w:t>I ask on their behalf; I do not ask on behalf of the world, but of those whom You have given Me; for they are Yours</w:t>
      </w:r>
      <w:r w:rsidR="0084487B">
        <w:rPr>
          <w:color w:val="001320"/>
          <w:shd w:val="clear" w:color="auto" w:fill="FFFFFF"/>
        </w:rPr>
        <w:t>.”</w:t>
      </w:r>
    </w:p>
    <w:p w14:paraId="36B087F6" w14:textId="77777777" w:rsidR="00A67CF8" w:rsidRPr="00FC7FE8" w:rsidRDefault="00A67CF8" w:rsidP="00A67CF8">
      <w:pPr>
        <w:pStyle w:val="Heading6"/>
        <w:tabs>
          <w:tab w:val="clear" w:pos="360"/>
        </w:tabs>
        <w:spacing w:beforeLines="60" w:before="144" w:afterLines="60" w:after="144"/>
        <w:rPr>
          <w:color w:val="000000"/>
          <w:spacing w:val="-3"/>
        </w:rPr>
      </w:pPr>
      <w:r w:rsidRPr="00FC7FE8">
        <w:rPr>
          <w:color w:val="000000"/>
          <w:spacing w:val="-3"/>
        </w:rPr>
        <w:t xml:space="preserve">The Reformed argue that the opposite view—universal satisfaction—portrays Christ as a partial, imperfect Savior. They say that if one posits a universal satisfaction, one must conclude that Christ was </w:t>
      </w:r>
      <w:r w:rsidR="00617347">
        <w:rPr>
          <w:color w:val="000000"/>
          <w:spacing w:val="-3"/>
        </w:rPr>
        <w:t xml:space="preserve">merely </w:t>
      </w:r>
      <w:r w:rsidRPr="00FC7FE8">
        <w:rPr>
          <w:color w:val="000000"/>
          <w:spacing w:val="-3"/>
        </w:rPr>
        <w:t xml:space="preserve">the author of </w:t>
      </w:r>
      <w:r w:rsidRPr="00FC7FE8">
        <w:rPr>
          <w:b/>
          <w:color w:val="000000"/>
          <w:spacing w:val="-3"/>
        </w:rPr>
        <w:t>obtaining</w:t>
      </w:r>
      <w:r w:rsidR="00617347">
        <w:rPr>
          <w:b/>
          <w:color w:val="000000"/>
          <w:spacing w:val="-3"/>
        </w:rPr>
        <w:t xml:space="preserve"> salvation,</w:t>
      </w:r>
      <w:r w:rsidRPr="00FC7FE8">
        <w:rPr>
          <w:color w:val="000000"/>
          <w:spacing w:val="-3"/>
        </w:rPr>
        <w:t xml:space="preserve"> but not </w:t>
      </w:r>
      <w:r w:rsidRPr="00FC7FE8">
        <w:rPr>
          <w:b/>
          <w:color w:val="000000"/>
          <w:spacing w:val="-3"/>
        </w:rPr>
        <w:t>applying</w:t>
      </w:r>
      <w:r w:rsidRPr="00FC7FE8">
        <w:rPr>
          <w:color w:val="000000"/>
          <w:spacing w:val="-3"/>
        </w:rPr>
        <w:t xml:space="preserve"> </w:t>
      </w:r>
      <w:r w:rsidRPr="00617347">
        <w:rPr>
          <w:b/>
          <w:color w:val="000000"/>
          <w:spacing w:val="-3"/>
        </w:rPr>
        <w:t>salvation</w:t>
      </w:r>
      <w:r w:rsidR="00617347">
        <w:rPr>
          <w:color w:val="000000"/>
          <w:spacing w:val="-3"/>
        </w:rPr>
        <w:t>,</w:t>
      </w:r>
      <w:r w:rsidRPr="00FC7FE8">
        <w:rPr>
          <w:color w:val="000000"/>
          <w:spacing w:val="-3"/>
        </w:rPr>
        <w:t xml:space="preserve"> for the unsaved.</w:t>
      </w:r>
    </w:p>
    <w:p w14:paraId="2D5CC115" w14:textId="77777777" w:rsidR="00A67CF8" w:rsidRDefault="00A67CF8" w:rsidP="00A67CF8">
      <w:pPr>
        <w:spacing w:beforeLines="60" w:before="144" w:afterLines="60" w:after="144"/>
        <w:rPr>
          <w:color w:val="000000"/>
        </w:rPr>
      </w:pPr>
    </w:p>
    <w:p w14:paraId="5A681EDD" w14:textId="77777777" w:rsidR="00A54798" w:rsidRDefault="00A54798" w:rsidP="00A67CF8">
      <w:pPr>
        <w:spacing w:beforeLines="60" w:before="144" w:afterLines="60" w:after="144"/>
        <w:rPr>
          <w:color w:val="000000"/>
        </w:rPr>
      </w:pPr>
    </w:p>
    <w:p w14:paraId="6774F520" w14:textId="77777777" w:rsidR="00A54798" w:rsidRDefault="00A54798" w:rsidP="00A67CF8">
      <w:pPr>
        <w:spacing w:beforeLines="60" w:before="144" w:afterLines="60" w:after="144"/>
        <w:rPr>
          <w:color w:val="000000"/>
        </w:rPr>
      </w:pPr>
    </w:p>
    <w:p w14:paraId="0CECBB99" w14:textId="77777777" w:rsidR="00A54798" w:rsidRDefault="00A54798" w:rsidP="00A67CF8">
      <w:pPr>
        <w:spacing w:beforeLines="60" w:before="144" w:afterLines="60" w:after="144"/>
        <w:rPr>
          <w:color w:val="000000"/>
        </w:rPr>
      </w:pPr>
    </w:p>
    <w:p w14:paraId="70E5906E" w14:textId="77777777" w:rsidR="00A54798" w:rsidRPr="00FC7FE8" w:rsidRDefault="00A54798" w:rsidP="00A67CF8">
      <w:pPr>
        <w:spacing w:beforeLines="60" w:before="144" w:afterLines="60" w:after="144"/>
        <w:rPr>
          <w:color w:val="000000"/>
        </w:rPr>
      </w:pPr>
    </w:p>
    <w:p w14:paraId="31E2C07A" w14:textId="77777777" w:rsidR="00A67CF8" w:rsidRPr="00FC7FE8" w:rsidRDefault="00A67CF8" w:rsidP="00A67CF8">
      <w:pPr>
        <w:pStyle w:val="Heading4"/>
        <w:tabs>
          <w:tab w:val="clear" w:pos="360"/>
          <w:tab w:val="clear" w:pos="1080"/>
        </w:tabs>
        <w:spacing w:beforeLines="60" w:before="144" w:afterLines="60" w:after="144"/>
        <w:rPr>
          <w:b/>
          <w:color w:val="000000"/>
        </w:rPr>
      </w:pPr>
      <w:r w:rsidRPr="00FC7FE8">
        <w:rPr>
          <w:b/>
          <w:color w:val="000000"/>
        </w:rPr>
        <w:lastRenderedPageBreak/>
        <w:t>Unlimited Atonement Theories</w:t>
      </w:r>
    </w:p>
    <w:p w14:paraId="62FECD2D" w14:textId="77777777" w:rsidR="00A67CF8" w:rsidRPr="00FC7FE8" w:rsidRDefault="00A67CF8" w:rsidP="00A67CF8">
      <w:pPr>
        <w:pStyle w:val="Heading5"/>
        <w:tabs>
          <w:tab w:val="clear" w:pos="360"/>
          <w:tab w:val="clear" w:pos="720"/>
        </w:tabs>
        <w:spacing w:beforeLines="60" w:before="144" w:afterLines="60" w:after="144"/>
        <w:rPr>
          <w:b/>
          <w:i/>
          <w:color w:val="000000"/>
        </w:rPr>
      </w:pPr>
      <w:r w:rsidRPr="00FC7FE8">
        <w:rPr>
          <w:b/>
          <w:i/>
          <w:color w:val="000000"/>
        </w:rPr>
        <w:t>Statement of the Theory</w:t>
      </w:r>
    </w:p>
    <w:p w14:paraId="641234C7"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rPr>
        <w:t>Essentially, unlimited atonement theory is that Christ died for the sins of the whole world. That is, he intended to extend the benefits of his atoning work to each and every person, not just to the elect.</w:t>
      </w:r>
    </w:p>
    <w:p w14:paraId="297F92AE"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rPr>
        <w:t xml:space="preserve">Various versions of this view have been held: Universalism, Lutheranism, Arminianism, and </w:t>
      </w:r>
      <w:proofErr w:type="spellStart"/>
      <w:r w:rsidRPr="00FC7FE8">
        <w:rPr>
          <w:color w:val="000000"/>
        </w:rPr>
        <w:t>Amyraldianism</w:t>
      </w:r>
      <w:proofErr w:type="spellEnd"/>
      <w:r w:rsidRPr="00FC7FE8">
        <w:rPr>
          <w:color w:val="000000"/>
        </w:rPr>
        <w:t>.</w:t>
      </w:r>
    </w:p>
    <w:p w14:paraId="1E2AF5A1" w14:textId="77777777" w:rsidR="00A67CF8" w:rsidRPr="00FC7FE8" w:rsidRDefault="00A67CF8" w:rsidP="00A67CF8">
      <w:pPr>
        <w:pStyle w:val="Heading5"/>
        <w:tabs>
          <w:tab w:val="clear" w:pos="360"/>
          <w:tab w:val="clear" w:pos="720"/>
        </w:tabs>
        <w:spacing w:beforeLines="60" w:before="144" w:afterLines="60" w:after="144"/>
        <w:rPr>
          <w:b/>
          <w:i/>
          <w:color w:val="000000"/>
        </w:rPr>
      </w:pPr>
      <w:r w:rsidRPr="00FC7FE8">
        <w:rPr>
          <w:b/>
          <w:i/>
          <w:color w:val="000000"/>
        </w:rPr>
        <w:t>Universalism</w:t>
      </w:r>
    </w:p>
    <w:p w14:paraId="711DE1D9"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rPr>
        <w:t>Universalism is the teaching that everybody will be saved.</w:t>
      </w:r>
    </w:p>
    <w:p w14:paraId="226E4329"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rPr>
        <w:t xml:space="preserve">The universalist argues that Christ </w:t>
      </w:r>
      <w:r w:rsidRPr="00A54798">
        <w:rPr>
          <w:i/>
          <w:color w:val="000000"/>
        </w:rPr>
        <w:t>intended</w:t>
      </w:r>
      <w:r w:rsidRPr="00FC7FE8">
        <w:rPr>
          <w:color w:val="000000"/>
        </w:rPr>
        <w:t xml:space="preserve"> to save each and every person through </w:t>
      </w:r>
      <w:r w:rsidR="00A54798">
        <w:rPr>
          <w:color w:val="000000"/>
        </w:rPr>
        <w:t>H</w:t>
      </w:r>
      <w:r w:rsidRPr="00FC7FE8">
        <w:rPr>
          <w:color w:val="000000"/>
        </w:rPr>
        <w:t xml:space="preserve">is work on the cross. </w:t>
      </w:r>
      <w:r w:rsidR="00A54798">
        <w:rPr>
          <w:color w:val="000000"/>
        </w:rPr>
        <w:t>T</w:t>
      </w:r>
      <w:r w:rsidRPr="00FC7FE8">
        <w:rPr>
          <w:color w:val="000000"/>
        </w:rPr>
        <w:t xml:space="preserve">hey further argue that Christ’s work </w:t>
      </w:r>
      <w:r w:rsidRPr="00A54798">
        <w:rPr>
          <w:i/>
          <w:color w:val="000000"/>
        </w:rPr>
        <w:t>in fact save</w:t>
      </w:r>
      <w:r w:rsidR="00A54798" w:rsidRPr="00A54798">
        <w:rPr>
          <w:i/>
          <w:color w:val="000000"/>
        </w:rPr>
        <w:t>s</w:t>
      </w:r>
      <w:r w:rsidRPr="00A54798">
        <w:rPr>
          <w:i/>
          <w:color w:val="000000"/>
        </w:rPr>
        <w:t xml:space="preserve"> every person.</w:t>
      </w:r>
    </w:p>
    <w:p w14:paraId="7B134326"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rPr>
        <w:t xml:space="preserve">Universalism is a teaching that gained some popularity in this country around the time of the Revolutionary War (e.g., through men such as John Murray and Hosea Ballou) and is still found in many churches. </w:t>
      </w:r>
    </w:p>
    <w:p w14:paraId="2D03FF0B"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rPr>
        <w:t>This view is widely rejected by evangelical Christians as unscriptural.</w:t>
      </w:r>
    </w:p>
    <w:p w14:paraId="0D5C14C1"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rPr>
        <w:t>Universalism is easily refuted by:</w:t>
      </w:r>
    </w:p>
    <w:p w14:paraId="2094D5BB"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rPr>
        <w:t>The doctrine of hell</w:t>
      </w:r>
    </w:p>
    <w:p w14:paraId="08D82175"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rPr>
        <w:t>The fact that not all people have faith, which is clearly the condition on which salvation is appropriated</w:t>
      </w:r>
    </w:p>
    <w:p w14:paraId="668833A8" w14:textId="77777777" w:rsidR="00A67CF8" w:rsidRPr="00FC7FE8" w:rsidRDefault="00A67CF8" w:rsidP="00A67CF8">
      <w:pPr>
        <w:pStyle w:val="Heading5"/>
        <w:tabs>
          <w:tab w:val="clear" w:pos="360"/>
          <w:tab w:val="clear" w:pos="720"/>
        </w:tabs>
        <w:spacing w:beforeLines="60" w:before="144" w:afterLines="60" w:after="144"/>
        <w:rPr>
          <w:color w:val="000000"/>
        </w:rPr>
      </w:pPr>
      <w:r w:rsidRPr="00FC7FE8">
        <w:rPr>
          <w:b/>
          <w:i/>
          <w:color w:val="000000"/>
        </w:rPr>
        <w:t>Lutheranism and Arminianism</w:t>
      </w:r>
      <w:r w:rsidRPr="00FC7FE8">
        <w:rPr>
          <w:color w:val="000000"/>
        </w:rPr>
        <w:t xml:space="preserve"> </w:t>
      </w:r>
    </w:p>
    <w:p w14:paraId="1232B00A"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rPr>
        <w:t xml:space="preserve">Although Lutherans and </w:t>
      </w:r>
      <w:proofErr w:type="spellStart"/>
      <w:r w:rsidRPr="00FC7FE8">
        <w:rPr>
          <w:color w:val="000000"/>
        </w:rPr>
        <w:t>Arminians</w:t>
      </w:r>
      <w:proofErr w:type="spellEnd"/>
      <w:r w:rsidRPr="00FC7FE8">
        <w:rPr>
          <w:color w:val="000000"/>
        </w:rPr>
        <w:t xml:space="preserve"> differ on a great many points (e.g., the freedom and ability of the human will), on this question they are treated together because they use similar arguments against the Reformed view of limited atonement</w:t>
      </w:r>
      <w:r w:rsidR="002E0E91">
        <w:rPr>
          <w:color w:val="000000"/>
        </w:rPr>
        <w:t xml:space="preserve"> and for unlimited atonement.</w:t>
      </w:r>
    </w:p>
    <w:p w14:paraId="3D983AB6" w14:textId="77777777" w:rsidR="00A67CF8" w:rsidRPr="00FC7FE8" w:rsidRDefault="00A67CF8" w:rsidP="00A67CF8">
      <w:pPr>
        <w:pStyle w:val="Heading6"/>
        <w:tabs>
          <w:tab w:val="clear" w:pos="360"/>
        </w:tabs>
        <w:spacing w:beforeLines="60" w:before="144" w:afterLines="60" w:after="144"/>
        <w:rPr>
          <w:color w:val="000000"/>
        </w:rPr>
      </w:pPr>
      <w:r w:rsidRPr="00FC7FE8">
        <w:rPr>
          <w:color w:val="000000"/>
          <w:spacing w:val="-3"/>
        </w:rPr>
        <w:t>Both emphasize th</w:t>
      </w:r>
      <w:r w:rsidR="002E0E91">
        <w:rPr>
          <w:color w:val="000000"/>
          <w:spacing w:val="-3"/>
        </w:rPr>
        <w:t>e</w:t>
      </w:r>
      <w:r w:rsidRPr="00FC7FE8">
        <w:rPr>
          <w:color w:val="000000"/>
          <w:spacing w:val="-3"/>
        </w:rPr>
        <w:t xml:space="preserve"> biblical passages which apparently speak of God’s saving concern for the whole world. </w:t>
      </w:r>
    </w:p>
    <w:p w14:paraId="1411321C" w14:textId="77777777" w:rsidR="00A67CF8" w:rsidRPr="00FC7FE8" w:rsidRDefault="00A67CF8" w:rsidP="00A67CF8">
      <w:pPr>
        <w:pStyle w:val="Heading7"/>
        <w:tabs>
          <w:tab w:val="clear" w:pos="360"/>
        </w:tabs>
        <w:spacing w:beforeLines="60" w:before="144" w:afterLines="60" w:after="144"/>
        <w:rPr>
          <w:color w:val="000000"/>
        </w:rPr>
      </w:pPr>
      <w:r w:rsidRPr="00FC7FE8">
        <w:rPr>
          <w:b/>
          <w:color w:val="000000"/>
        </w:rPr>
        <w:t>John 3:16</w:t>
      </w:r>
      <w:r w:rsidRPr="00FC7FE8">
        <w:rPr>
          <w:color w:val="000000"/>
        </w:rPr>
        <w:t>—This passage says that God love</w:t>
      </w:r>
      <w:r w:rsidR="002E0E91">
        <w:rPr>
          <w:color w:val="000000"/>
        </w:rPr>
        <w:t>s</w:t>
      </w:r>
      <w:r w:rsidRPr="00FC7FE8">
        <w:rPr>
          <w:color w:val="000000"/>
        </w:rPr>
        <w:t xml:space="preserve"> the </w:t>
      </w:r>
      <w:r w:rsidRPr="00FC7FE8">
        <w:rPr>
          <w:i/>
          <w:color w:val="000000"/>
        </w:rPr>
        <w:t>world,</w:t>
      </w:r>
      <w:r w:rsidRPr="00FC7FE8">
        <w:rPr>
          <w:color w:val="000000"/>
        </w:rPr>
        <w:t xml:space="preserve"> not just the elect.</w:t>
      </w:r>
    </w:p>
    <w:p w14:paraId="72BC156A" w14:textId="77777777" w:rsidR="00A67CF8" w:rsidRPr="00FC7FE8" w:rsidRDefault="00A67CF8" w:rsidP="00A67CF8">
      <w:pPr>
        <w:pStyle w:val="Heading7"/>
        <w:tabs>
          <w:tab w:val="clear" w:pos="360"/>
        </w:tabs>
        <w:spacing w:beforeLines="60" w:before="144" w:afterLines="60" w:after="144"/>
        <w:rPr>
          <w:color w:val="000000"/>
        </w:rPr>
      </w:pPr>
      <w:r w:rsidRPr="00FC7FE8">
        <w:rPr>
          <w:b/>
          <w:color w:val="000000"/>
        </w:rPr>
        <w:t>1 Tim. 4:10</w:t>
      </w:r>
      <w:r w:rsidRPr="00FC7FE8">
        <w:rPr>
          <w:color w:val="000000"/>
        </w:rPr>
        <w:t xml:space="preserve">—Christ is the savior of </w:t>
      </w:r>
      <w:r w:rsidRPr="00FC7FE8">
        <w:rPr>
          <w:i/>
          <w:color w:val="000000"/>
        </w:rPr>
        <w:t>all</w:t>
      </w:r>
      <w:r w:rsidRPr="00FC7FE8">
        <w:rPr>
          <w:color w:val="000000"/>
        </w:rPr>
        <w:t xml:space="preserve"> men, but especially of believers.</w:t>
      </w:r>
    </w:p>
    <w:p w14:paraId="348E7B05" w14:textId="77777777" w:rsidR="00A67CF8" w:rsidRPr="00FC7FE8" w:rsidRDefault="00A67CF8" w:rsidP="00A67CF8">
      <w:pPr>
        <w:pStyle w:val="Heading7"/>
        <w:tabs>
          <w:tab w:val="clear" w:pos="360"/>
        </w:tabs>
        <w:spacing w:beforeLines="60" w:before="144" w:afterLines="60" w:after="144"/>
        <w:rPr>
          <w:color w:val="000000"/>
        </w:rPr>
      </w:pPr>
      <w:r w:rsidRPr="00FC7FE8">
        <w:rPr>
          <w:b/>
          <w:color w:val="000000"/>
        </w:rPr>
        <w:t>1 Jn. 2:2</w:t>
      </w:r>
      <w:r w:rsidRPr="00FC7FE8">
        <w:rPr>
          <w:color w:val="000000"/>
        </w:rPr>
        <w:t>—Christ is the propitiation not only for our sins</w:t>
      </w:r>
      <w:r w:rsidR="002E0E91">
        <w:rPr>
          <w:color w:val="000000"/>
        </w:rPr>
        <w:t>,</w:t>
      </w:r>
      <w:r w:rsidRPr="00FC7FE8">
        <w:rPr>
          <w:color w:val="000000"/>
        </w:rPr>
        <w:t xml:space="preserve"> but for those of the entire world.</w:t>
      </w:r>
    </w:p>
    <w:p w14:paraId="59123DDD" w14:textId="77777777" w:rsidR="00A67CF8" w:rsidRDefault="00A67CF8" w:rsidP="00A67CF8">
      <w:pPr>
        <w:pStyle w:val="Heading7"/>
        <w:tabs>
          <w:tab w:val="clear" w:pos="360"/>
        </w:tabs>
        <w:spacing w:beforeLines="60" w:before="144" w:afterLines="60" w:after="144"/>
        <w:rPr>
          <w:color w:val="000000"/>
        </w:rPr>
      </w:pPr>
      <w:r w:rsidRPr="00FC7FE8">
        <w:rPr>
          <w:b/>
          <w:color w:val="000000"/>
        </w:rPr>
        <w:t>2 Pet. 2:1</w:t>
      </w:r>
      <w:r w:rsidRPr="00FC7FE8">
        <w:rPr>
          <w:color w:val="000000"/>
        </w:rPr>
        <w:t>—The heretics mentioned in this verse—who clearly are not saved—are nevertheless in some sense “bought” by the very Lord they deny.</w:t>
      </w:r>
    </w:p>
    <w:p w14:paraId="2BDC3954" w14:textId="77777777" w:rsidR="005E723C" w:rsidRDefault="005E723C" w:rsidP="005E723C">
      <w:pPr>
        <w:rPr>
          <w:b/>
          <w:color w:val="000000"/>
          <w:szCs w:val="24"/>
        </w:rPr>
      </w:pPr>
    </w:p>
    <w:p w14:paraId="3A901086" w14:textId="77777777" w:rsidR="002E0E91" w:rsidRDefault="002E0E91" w:rsidP="005E723C">
      <w:pPr>
        <w:rPr>
          <w:b/>
          <w:color w:val="000000"/>
          <w:szCs w:val="24"/>
        </w:rPr>
      </w:pPr>
    </w:p>
    <w:p w14:paraId="43D6C9AF" w14:textId="77777777" w:rsidR="002E0E91" w:rsidRDefault="002E0E91" w:rsidP="005E723C">
      <w:pPr>
        <w:rPr>
          <w:b/>
          <w:color w:val="000000"/>
          <w:szCs w:val="24"/>
        </w:rPr>
      </w:pPr>
    </w:p>
    <w:p w14:paraId="220412B9" w14:textId="77777777" w:rsidR="002E0E91" w:rsidRPr="005E723C" w:rsidRDefault="002E0E91" w:rsidP="005E723C"/>
    <w:p w14:paraId="114EF603"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spacing w:val="-3"/>
        </w:rPr>
        <w:lastRenderedPageBreak/>
        <w:t xml:space="preserve">The Lutherans charge the Reformed with a logical error.  They point out that passages which assert </w:t>
      </w:r>
      <w:r w:rsidR="002E0E91">
        <w:rPr>
          <w:color w:val="000000"/>
          <w:spacing w:val="-3"/>
        </w:rPr>
        <w:t>Christ’s</w:t>
      </w:r>
      <w:r w:rsidRPr="00FC7FE8">
        <w:rPr>
          <w:color w:val="000000"/>
          <w:spacing w:val="-3"/>
        </w:rPr>
        <w:t xml:space="preserve"> death for His sheep do not prove that </w:t>
      </w:r>
      <w:r w:rsidR="006D68CD">
        <w:rPr>
          <w:color w:val="000000"/>
          <w:spacing w:val="-3"/>
        </w:rPr>
        <w:t>Christ</w:t>
      </w:r>
      <w:r w:rsidRPr="00FC7FE8">
        <w:rPr>
          <w:color w:val="000000"/>
          <w:spacing w:val="-3"/>
        </w:rPr>
        <w:t xml:space="preserve"> died </w:t>
      </w:r>
      <w:r w:rsidRPr="00FC7FE8">
        <w:rPr>
          <w:b/>
          <w:color w:val="000000"/>
          <w:spacing w:val="-3"/>
        </w:rPr>
        <w:t>only</w:t>
      </w:r>
      <w:r w:rsidRPr="00FC7FE8">
        <w:rPr>
          <w:color w:val="000000"/>
          <w:spacing w:val="-3"/>
        </w:rPr>
        <w:t xml:space="preserve"> for His sheep.  Gerhard points out that the particular is included in its universal. It is fallacious to limit the universal by the particular.</w:t>
      </w:r>
      <w:r w:rsidRPr="00FC7FE8">
        <w:rPr>
          <w:rStyle w:val="FootnoteReference"/>
          <w:color w:val="000000"/>
          <w:spacing w:val="-3"/>
        </w:rPr>
        <w:footnoteReference w:id="9"/>
      </w:r>
      <w:r w:rsidRPr="00FC7FE8">
        <w:rPr>
          <w:color w:val="000000"/>
          <w:spacing w:val="-3"/>
        </w:rPr>
        <w:t xml:space="preserve"> </w:t>
      </w:r>
    </w:p>
    <w:p w14:paraId="1D408A6A"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spacing w:val="-3"/>
        </w:rPr>
        <w:t>In this same connection, the Lutherans</w:t>
      </w:r>
      <w:r w:rsidR="006D68CD">
        <w:rPr>
          <w:color w:val="000000"/>
          <w:spacing w:val="-3"/>
        </w:rPr>
        <w:t xml:space="preserve"> (and </w:t>
      </w:r>
      <w:proofErr w:type="spellStart"/>
      <w:r w:rsidR="006D68CD">
        <w:rPr>
          <w:color w:val="000000"/>
          <w:spacing w:val="-3"/>
        </w:rPr>
        <w:t>Arminians</w:t>
      </w:r>
      <w:proofErr w:type="spellEnd"/>
      <w:r w:rsidR="006D68CD">
        <w:rPr>
          <w:color w:val="000000"/>
          <w:spacing w:val="-3"/>
        </w:rPr>
        <w:t>)</w:t>
      </w:r>
      <w:r w:rsidRPr="00FC7FE8">
        <w:rPr>
          <w:color w:val="000000"/>
          <w:spacing w:val="-3"/>
        </w:rPr>
        <w:t xml:space="preserve"> deny that the word “many” used in passages such as Matt. 26:28 limits those for whom Christ died, since the term “many” is often used for “all,” as in Ps. 97:1; Dan. 12:2; Rom. 5:19.  </w:t>
      </w:r>
    </w:p>
    <w:p w14:paraId="500AB642" w14:textId="77777777" w:rsidR="00A67CF8" w:rsidRPr="00FC7FE8" w:rsidRDefault="00A67CF8" w:rsidP="00A67CF8">
      <w:pPr>
        <w:pStyle w:val="Heading6"/>
        <w:tabs>
          <w:tab w:val="clear" w:pos="360"/>
        </w:tabs>
        <w:spacing w:beforeLines="60" w:before="144" w:afterLines="60" w:after="144"/>
        <w:rPr>
          <w:i/>
          <w:color w:val="000000"/>
        </w:rPr>
      </w:pPr>
      <w:r w:rsidRPr="00FC7FE8">
        <w:rPr>
          <w:i/>
          <w:color w:val="000000"/>
          <w:spacing w:val="-3"/>
        </w:rPr>
        <w:t xml:space="preserve">The Lutherans deny that Christ interceded only for the elect. </w:t>
      </w:r>
    </w:p>
    <w:p w14:paraId="45FEF331"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spacing w:val="-3"/>
        </w:rPr>
        <w:t>They admit that He does not intercede for those who died in impenitence and are in hell.  But they assert that He intercedes generally for all who still live in the world, “and still have the gate of divine grace standing open before them, whether they be elect or reprobate.</w:t>
      </w:r>
      <w:r w:rsidRPr="00FC7FE8">
        <w:rPr>
          <w:rStyle w:val="FootnoteReference"/>
          <w:color w:val="000000"/>
          <w:spacing w:val="-3"/>
        </w:rPr>
        <w:footnoteReference w:id="10"/>
      </w:r>
      <w:r w:rsidRPr="00FC7FE8">
        <w:rPr>
          <w:color w:val="000000"/>
          <w:spacing w:val="-3"/>
        </w:rPr>
        <w:t xml:space="preserve">  </w:t>
      </w:r>
    </w:p>
    <w:p w14:paraId="60C48A3F"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spacing w:val="-3"/>
        </w:rPr>
        <w:t>At this point the Lutherans made a distinction between “general” and “special” intercession.  General intercession is Christ’s prayer to the Father for all men, that His death might be applied to them.  Special intercession has only the regenerate in view, that they might be built up in faith and holiness.</w:t>
      </w:r>
      <w:r w:rsidRPr="00FC7FE8">
        <w:rPr>
          <w:rStyle w:val="FootnoteReference"/>
          <w:color w:val="000000"/>
          <w:spacing w:val="-3"/>
        </w:rPr>
        <w:footnoteReference w:id="11"/>
      </w:r>
      <w:r w:rsidRPr="00FC7FE8">
        <w:rPr>
          <w:color w:val="000000"/>
          <w:spacing w:val="-3"/>
        </w:rPr>
        <w:t xml:space="preserve">  </w:t>
      </w:r>
    </w:p>
    <w:p w14:paraId="6EF87EDB" w14:textId="77777777" w:rsidR="00A67CF8" w:rsidRPr="00FC7FE8" w:rsidRDefault="00667F4F" w:rsidP="00A67CF8">
      <w:pPr>
        <w:pStyle w:val="Heading6"/>
        <w:tabs>
          <w:tab w:val="clear" w:pos="360"/>
        </w:tabs>
        <w:spacing w:beforeLines="60" w:before="144" w:afterLines="60" w:after="144"/>
        <w:rPr>
          <w:i/>
          <w:color w:val="000000"/>
        </w:rPr>
      </w:pPr>
      <w:r>
        <w:rPr>
          <w:i/>
          <w:color w:val="000000"/>
          <w:spacing w:val="-3"/>
        </w:rPr>
        <w:t>The Lutherans argue</w:t>
      </w:r>
      <w:r w:rsidR="00A67CF8" w:rsidRPr="00FC7FE8">
        <w:rPr>
          <w:i/>
          <w:color w:val="000000"/>
          <w:spacing w:val="-3"/>
        </w:rPr>
        <w:t xml:space="preserve"> that the reprobate could not be justly held accountable for not believing in the Son of God if His death </w:t>
      </w:r>
      <w:r w:rsidR="000621D6">
        <w:rPr>
          <w:i/>
          <w:color w:val="000000"/>
          <w:spacing w:val="-3"/>
        </w:rPr>
        <w:t>is not intended for</w:t>
      </w:r>
      <w:r w:rsidR="00A67CF8" w:rsidRPr="00FC7FE8">
        <w:rPr>
          <w:i/>
          <w:color w:val="000000"/>
          <w:spacing w:val="-3"/>
        </w:rPr>
        <w:t xml:space="preserve"> them.  </w:t>
      </w:r>
    </w:p>
    <w:p w14:paraId="4E278DF2"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spacing w:val="-3"/>
        </w:rPr>
        <w:t xml:space="preserve">Gerhard states that the reprobate cannot be condemned for rejecting that which, by an antecedent decree, does not pertain to them.  </w:t>
      </w:r>
    </w:p>
    <w:p w14:paraId="5E7D5674"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spacing w:val="-3"/>
        </w:rPr>
        <w:t>The</w:t>
      </w:r>
      <w:r w:rsidR="00D3734A">
        <w:rPr>
          <w:color w:val="000000"/>
          <w:spacing w:val="-3"/>
        </w:rPr>
        <w:t>y argue that the</w:t>
      </w:r>
      <w:r w:rsidRPr="00FC7FE8">
        <w:rPr>
          <w:color w:val="000000"/>
          <w:spacing w:val="-3"/>
        </w:rPr>
        <w:t xml:space="preserve"> Calvinistic view leads to the absurdity that God condemns them for not having faith in a sacrifice which was in truth never intended for them.</w:t>
      </w:r>
      <w:r w:rsidRPr="00FC7FE8">
        <w:rPr>
          <w:rStyle w:val="FootnoteReference"/>
          <w:color w:val="000000"/>
          <w:spacing w:val="-3"/>
        </w:rPr>
        <w:footnoteReference w:id="12"/>
      </w:r>
      <w:r w:rsidRPr="00FC7FE8">
        <w:rPr>
          <w:color w:val="000000"/>
          <w:spacing w:val="-3"/>
        </w:rPr>
        <w:t xml:space="preserve">  </w:t>
      </w:r>
    </w:p>
    <w:p w14:paraId="096A7C4E"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spacing w:val="-3"/>
        </w:rPr>
        <w:t xml:space="preserve">Following this line of reasoning, the Lutherans argue that since God </w:t>
      </w:r>
      <w:r w:rsidRPr="00FC7FE8">
        <w:rPr>
          <w:b/>
          <w:color w:val="000000"/>
          <w:spacing w:val="-3"/>
        </w:rPr>
        <w:t>offers</w:t>
      </w:r>
      <w:r w:rsidRPr="00FC7FE8">
        <w:rPr>
          <w:color w:val="000000"/>
          <w:spacing w:val="-3"/>
        </w:rPr>
        <w:t xml:space="preserve"> the benefits of Christ’s death to all men, He must—assuming the truth of Calvinism—be guilty of hypocrisy, since “. . . He would call the unbelieving to repentance and the </w:t>
      </w:r>
      <w:smartTag w:uri="urn:schemas-microsoft-com:office:smarttags" w:element="place">
        <w:smartTag w:uri="urn:schemas-microsoft-com:office:smarttags" w:element="PlaceType">
          <w:r w:rsidRPr="00FC7FE8">
            <w:rPr>
              <w:color w:val="000000"/>
              <w:spacing w:val="-3"/>
            </w:rPr>
            <w:t>kingdom</w:t>
          </w:r>
        </w:smartTag>
        <w:r w:rsidRPr="00FC7FE8">
          <w:rPr>
            <w:color w:val="000000"/>
            <w:spacing w:val="-3"/>
          </w:rPr>
          <w:t xml:space="preserve"> of </w:t>
        </w:r>
        <w:smartTag w:uri="urn:schemas-microsoft-com:office:smarttags" w:element="PlaceName">
          <w:r w:rsidRPr="00FC7FE8">
            <w:rPr>
              <w:color w:val="000000"/>
              <w:spacing w:val="-3"/>
            </w:rPr>
            <w:t>Christ</w:t>
          </w:r>
        </w:smartTag>
      </w:smartTag>
      <w:r w:rsidRPr="00FC7FE8">
        <w:rPr>
          <w:color w:val="000000"/>
          <w:spacing w:val="-3"/>
        </w:rPr>
        <w:t>, whom nevertheless He would exclude therefrom by an absolute decree.”</w:t>
      </w:r>
      <w:r w:rsidRPr="00FC7FE8">
        <w:rPr>
          <w:rStyle w:val="FootnoteReference"/>
          <w:color w:val="000000"/>
          <w:spacing w:val="-3"/>
        </w:rPr>
        <w:footnoteReference w:id="13"/>
      </w:r>
    </w:p>
    <w:p w14:paraId="552F7FD8" w14:textId="77777777" w:rsidR="00A67CF8" w:rsidRDefault="00D3734A" w:rsidP="00A67CF8">
      <w:pPr>
        <w:pStyle w:val="Heading6"/>
        <w:tabs>
          <w:tab w:val="clear" w:pos="360"/>
        </w:tabs>
        <w:spacing w:beforeLines="60" w:before="144" w:afterLines="60" w:after="144"/>
        <w:rPr>
          <w:color w:val="000000"/>
        </w:rPr>
      </w:pPr>
      <w:r>
        <w:rPr>
          <w:color w:val="000000"/>
        </w:rPr>
        <w:t>T</w:t>
      </w:r>
      <w:r w:rsidR="00A67CF8" w:rsidRPr="00FC7FE8">
        <w:rPr>
          <w:color w:val="000000"/>
        </w:rPr>
        <w:t>he fundamental issue</w:t>
      </w:r>
      <w:r w:rsidR="00EC451A">
        <w:rPr>
          <w:color w:val="000000"/>
        </w:rPr>
        <w:t xml:space="preserve"> </w:t>
      </w:r>
      <w:r w:rsidR="00A67CF8" w:rsidRPr="00FC7FE8">
        <w:rPr>
          <w:color w:val="000000"/>
        </w:rPr>
        <w:t xml:space="preserve">is that the Lutherans and </w:t>
      </w:r>
      <w:proofErr w:type="spellStart"/>
      <w:r w:rsidR="00A67CF8" w:rsidRPr="00FC7FE8">
        <w:rPr>
          <w:color w:val="000000"/>
        </w:rPr>
        <w:t>Arminians</w:t>
      </w:r>
      <w:proofErr w:type="spellEnd"/>
      <w:r w:rsidR="00A67CF8" w:rsidRPr="00FC7FE8">
        <w:rPr>
          <w:color w:val="000000"/>
        </w:rPr>
        <w:t xml:space="preserve"> deny unconditional election and irresistible grace. If these are the underlying foundation for the limited atonement theory, then it follows that any systems denying these would also deny limited atonement.</w:t>
      </w:r>
    </w:p>
    <w:p w14:paraId="1A487490" w14:textId="77777777" w:rsidR="00A67CF8" w:rsidRDefault="00A67CF8" w:rsidP="00A67CF8"/>
    <w:p w14:paraId="68AC6BC9" w14:textId="77777777" w:rsidR="00A67CF8" w:rsidRDefault="00A67CF8" w:rsidP="00A67CF8"/>
    <w:p w14:paraId="39AFF60E" w14:textId="77777777" w:rsidR="00A67CF8" w:rsidRDefault="00A67CF8" w:rsidP="00A67CF8"/>
    <w:p w14:paraId="32C98A3B" w14:textId="77777777" w:rsidR="00067A1F" w:rsidRPr="00690134" w:rsidRDefault="00067A1F" w:rsidP="00A67CF8"/>
    <w:p w14:paraId="2E7F507A" w14:textId="77777777" w:rsidR="00A67CF8" w:rsidRPr="00FC7FE8" w:rsidRDefault="00A67CF8" w:rsidP="00A67CF8">
      <w:pPr>
        <w:pStyle w:val="Heading5"/>
        <w:tabs>
          <w:tab w:val="clear" w:pos="360"/>
          <w:tab w:val="clear" w:pos="720"/>
        </w:tabs>
        <w:spacing w:beforeLines="60" w:before="144" w:afterLines="60" w:after="144"/>
        <w:rPr>
          <w:b/>
          <w:i/>
          <w:color w:val="000000"/>
        </w:rPr>
      </w:pPr>
      <w:proofErr w:type="spellStart"/>
      <w:r w:rsidRPr="00FC7FE8">
        <w:rPr>
          <w:b/>
          <w:i/>
          <w:color w:val="000000"/>
        </w:rPr>
        <w:lastRenderedPageBreak/>
        <w:t>Amyraldianism</w:t>
      </w:r>
      <w:proofErr w:type="spellEnd"/>
      <w:r w:rsidR="005E723C">
        <w:rPr>
          <w:b/>
          <w:i/>
          <w:color w:val="000000"/>
        </w:rPr>
        <w:t xml:space="preserve"> (</w:t>
      </w:r>
      <w:r w:rsidR="00EA54D1">
        <w:rPr>
          <w:b/>
          <w:i/>
          <w:color w:val="000000"/>
        </w:rPr>
        <w:t>i.e.,</w:t>
      </w:r>
      <w:r w:rsidR="005E723C">
        <w:rPr>
          <w:b/>
          <w:i/>
          <w:color w:val="000000"/>
        </w:rPr>
        <w:t xml:space="preserve"> “4 Point Calvinism”)</w:t>
      </w:r>
    </w:p>
    <w:p w14:paraId="653F268B" w14:textId="77777777" w:rsidR="00A67CF8" w:rsidRPr="00FC7FE8" w:rsidRDefault="00A67CF8" w:rsidP="00A67CF8">
      <w:pPr>
        <w:pStyle w:val="Heading6"/>
        <w:tabs>
          <w:tab w:val="clear" w:pos="360"/>
        </w:tabs>
        <w:spacing w:beforeLines="60" w:before="144" w:afterLines="60" w:after="144"/>
        <w:rPr>
          <w:color w:val="000000"/>
        </w:rPr>
      </w:pPr>
      <w:r w:rsidRPr="00EA54D1">
        <w:rPr>
          <w:b/>
          <w:i/>
          <w:color w:val="000000"/>
        </w:rPr>
        <w:t>Origin of the Theory</w:t>
      </w:r>
      <w:r w:rsidR="00EA54D1">
        <w:rPr>
          <w:color w:val="000000"/>
        </w:rPr>
        <w:br/>
      </w:r>
      <w:r w:rsidRPr="00FC7FE8">
        <w:rPr>
          <w:color w:val="000000"/>
        </w:rPr>
        <w:t xml:space="preserve">This theory is named after Moses </w:t>
      </w:r>
      <w:proofErr w:type="spellStart"/>
      <w:r w:rsidRPr="00FC7FE8">
        <w:rPr>
          <w:color w:val="000000"/>
        </w:rPr>
        <w:t>Amyraut</w:t>
      </w:r>
      <w:proofErr w:type="spellEnd"/>
      <w:r w:rsidRPr="00FC7FE8">
        <w:rPr>
          <w:color w:val="000000"/>
        </w:rPr>
        <w:t>, of the school of Saumur in France.</w:t>
      </w:r>
      <w:r w:rsidRPr="00FC7FE8">
        <w:rPr>
          <w:rStyle w:val="FootnoteReference"/>
          <w:color w:val="000000"/>
          <w:spacing w:val="-3"/>
        </w:rPr>
        <w:t xml:space="preserve"> </w:t>
      </w:r>
      <w:r w:rsidRPr="00FC7FE8">
        <w:rPr>
          <w:rStyle w:val="FootnoteReference"/>
          <w:color w:val="000000"/>
          <w:spacing w:val="-3"/>
        </w:rPr>
        <w:footnoteReference w:id="14"/>
      </w:r>
    </w:p>
    <w:p w14:paraId="42B6949D"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rPr>
        <w:t>The theory is also called “</w:t>
      </w:r>
      <w:proofErr w:type="spellStart"/>
      <w:r w:rsidRPr="00FC7FE8">
        <w:rPr>
          <w:color w:val="000000"/>
        </w:rPr>
        <w:t>Amyraldianism</w:t>
      </w:r>
      <w:proofErr w:type="spellEnd"/>
      <w:r w:rsidRPr="00FC7FE8">
        <w:rPr>
          <w:color w:val="000000"/>
        </w:rPr>
        <w:t>.”</w:t>
      </w:r>
    </w:p>
    <w:p w14:paraId="71701702"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rPr>
        <w:t>It is Calvinistic in the sense that it holds to unconditional election and total inability.</w:t>
      </w:r>
    </w:p>
    <w:p w14:paraId="742FAEF8"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rPr>
        <w:t>However, it wants to be able to affirm the “universalistic” passages concerning Christ’s work</w:t>
      </w:r>
      <w:r w:rsidR="00EA54D1">
        <w:rPr>
          <w:color w:val="000000"/>
        </w:rPr>
        <w:t xml:space="preserve"> and rejects limited atonement.</w:t>
      </w:r>
    </w:p>
    <w:p w14:paraId="64585B0D" w14:textId="77777777" w:rsidR="00A67CF8" w:rsidRPr="00EA54D1" w:rsidRDefault="00A67CF8" w:rsidP="00A67CF8">
      <w:pPr>
        <w:pStyle w:val="Heading6"/>
        <w:tabs>
          <w:tab w:val="clear" w:pos="360"/>
        </w:tabs>
        <w:spacing w:beforeLines="60" w:before="144" w:afterLines="60" w:after="144"/>
        <w:rPr>
          <w:b/>
          <w:i/>
          <w:color w:val="000000"/>
        </w:rPr>
      </w:pPr>
      <w:r w:rsidRPr="00EA54D1">
        <w:rPr>
          <w:b/>
          <w:i/>
          <w:color w:val="000000"/>
        </w:rPr>
        <w:t>Statement of the Theory</w:t>
      </w:r>
    </w:p>
    <w:p w14:paraId="2CA9DE69"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spacing w:val="-3"/>
        </w:rPr>
        <w:t xml:space="preserve">Christ was appointed to be </w:t>
      </w:r>
      <w:r w:rsidR="00EA54D1">
        <w:rPr>
          <w:color w:val="000000"/>
          <w:spacing w:val="-3"/>
        </w:rPr>
        <w:t xml:space="preserve">the </w:t>
      </w:r>
      <w:r w:rsidRPr="00FC7FE8">
        <w:rPr>
          <w:color w:val="000000"/>
          <w:spacing w:val="-3"/>
        </w:rPr>
        <w:t xml:space="preserve">savior </w:t>
      </w:r>
      <w:r w:rsidR="00EA54D1">
        <w:rPr>
          <w:color w:val="000000"/>
          <w:spacing w:val="-3"/>
        </w:rPr>
        <w:t xml:space="preserve">of </w:t>
      </w:r>
      <w:r w:rsidRPr="00FC7FE8">
        <w:rPr>
          <w:color w:val="000000"/>
          <w:spacing w:val="-3"/>
        </w:rPr>
        <w:t xml:space="preserve">all men equally.  </w:t>
      </w:r>
    </w:p>
    <w:p w14:paraId="0BC63013"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spacing w:val="-3"/>
        </w:rPr>
        <w:t xml:space="preserve">However, God foresaw that because of the wickedness </w:t>
      </w:r>
      <w:r w:rsidR="00EA54D1">
        <w:rPr>
          <w:color w:val="000000"/>
          <w:spacing w:val="-3"/>
        </w:rPr>
        <w:t xml:space="preserve">and depravity </w:t>
      </w:r>
      <w:r w:rsidRPr="00FC7FE8">
        <w:rPr>
          <w:color w:val="000000"/>
          <w:spacing w:val="-3"/>
        </w:rPr>
        <w:t xml:space="preserve">of all men, none would believe in Christ.  Therefore, by a special decree of election, God gives certain particular individuals the gift of faith.  </w:t>
      </w:r>
    </w:p>
    <w:p w14:paraId="4D2EF8C8"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spacing w:val="-3"/>
        </w:rPr>
        <w:t xml:space="preserve">These individuals are then able to experience Christ’s saving work, while the remainder of mankind is left to perish in unbelief. </w:t>
      </w:r>
    </w:p>
    <w:p w14:paraId="1E0AED1F" w14:textId="77777777" w:rsidR="00A67CF8" w:rsidRPr="00F016EC" w:rsidRDefault="00A67CF8" w:rsidP="00A67CF8">
      <w:pPr>
        <w:pStyle w:val="Heading6"/>
        <w:tabs>
          <w:tab w:val="clear" w:pos="360"/>
        </w:tabs>
        <w:spacing w:beforeLines="60" w:before="144" w:afterLines="60" w:after="144"/>
        <w:rPr>
          <w:b/>
          <w:i/>
          <w:color w:val="000000"/>
        </w:rPr>
      </w:pPr>
      <w:r w:rsidRPr="00F016EC">
        <w:rPr>
          <w:b/>
          <w:i/>
          <w:color w:val="000000"/>
        </w:rPr>
        <w:t xml:space="preserve">Similarities and Differences Between </w:t>
      </w:r>
      <w:proofErr w:type="spellStart"/>
      <w:r w:rsidRPr="00F016EC">
        <w:rPr>
          <w:b/>
          <w:i/>
          <w:color w:val="000000"/>
        </w:rPr>
        <w:t>Amyr</w:t>
      </w:r>
      <w:r w:rsidR="00F016EC" w:rsidRPr="00F016EC">
        <w:rPr>
          <w:b/>
          <w:i/>
          <w:color w:val="000000"/>
        </w:rPr>
        <w:t>aldianism</w:t>
      </w:r>
      <w:proofErr w:type="spellEnd"/>
      <w:r w:rsidRPr="00F016EC">
        <w:rPr>
          <w:b/>
          <w:i/>
          <w:color w:val="000000"/>
        </w:rPr>
        <w:t xml:space="preserve"> and Standard Reformed Syste</w:t>
      </w:r>
      <w:r w:rsidR="00F016EC" w:rsidRPr="00F016EC">
        <w:rPr>
          <w:b/>
          <w:i/>
          <w:color w:val="000000"/>
        </w:rPr>
        <w:t>m</w:t>
      </w:r>
    </w:p>
    <w:p w14:paraId="24377749" w14:textId="77777777" w:rsidR="00A67CF8" w:rsidRPr="00FC7FE8" w:rsidRDefault="00F016EC" w:rsidP="00A67CF8">
      <w:pPr>
        <w:pStyle w:val="Heading7"/>
        <w:tabs>
          <w:tab w:val="clear" w:pos="360"/>
        </w:tabs>
        <w:spacing w:beforeLines="60" w:before="144" w:afterLines="60" w:after="144"/>
        <w:rPr>
          <w:color w:val="000000"/>
        </w:rPr>
      </w:pPr>
      <w:proofErr w:type="spellStart"/>
      <w:r>
        <w:rPr>
          <w:color w:val="000000"/>
        </w:rPr>
        <w:t>Amyraldianism</w:t>
      </w:r>
      <w:proofErr w:type="spellEnd"/>
      <w:r w:rsidR="00A67CF8" w:rsidRPr="00FC7FE8">
        <w:rPr>
          <w:color w:val="000000"/>
        </w:rPr>
        <w:t xml:space="preserve"> is definitely not an Arminian system because there is no synergism</w:t>
      </w:r>
      <w:r w:rsidR="00223EF3">
        <w:rPr>
          <w:color w:val="000000"/>
        </w:rPr>
        <w:t xml:space="preserve"> and it affirms the Calvinistic views of total inability and unconditional election.</w:t>
      </w:r>
    </w:p>
    <w:p w14:paraId="7EE7E7C2" w14:textId="77777777" w:rsidR="00F016EC" w:rsidRDefault="00A67CF8" w:rsidP="00A67CF8">
      <w:pPr>
        <w:pStyle w:val="Heading7"/>
        <w:tabs>
          <w:tab w:val="clear" w:pos="360"/>
        </w:tabs>
        <w:spacing w:beforeLines="60" w:before="144" w:afterLines="60" w:after="144"/>
        <w:rPr>
          <w:color w:val="000000"/>
          <w:spacing w:val="-3"/>
        </w:rPr>
      </w:pPr>
      <w:r w:rsidRPr="00FC7FE8">
        <w:rPr>
          <w:color w:val="000000"/>
          <w:spacing w:val="-3"/>
        </w:rPr>
        <w:t xml:space="preserve">However, </w:t>
      </w:r>
      <w:proofErr w:type="spellStart"/>
      <w:r w:rsidR="00F016EC">
        <w:rPr>
          <w:color w:val="000000"/>
          <w:spacing w:val="-3"/>
        </w:rPr>
        <w:t>Amyraldianism</w:t>
      </w:r>
      <w:proofErr w:type="spellEnd"/>
      <w:r w:rsidR="00F016EC">
        <w:rPr>
          <w:color w:val="000000"/>
          <w:spacing w:val="-3"/>
        </w:rPr>
        <w:t xml:space="preserve"> rejects limited atonement or particular satisfaction, which is an essential tenet of Calvinism. </w:t>
      </w:r>
    </w:p>
    <w:p w14:paraId="21B2FF2E" w14:textId="77777777" w:rsidR="00F016EC" w:rsidRDefault="00F016EC" w:rsidP="00A67CF8">
      <w:pPr>
        <w:pStyle w:val="Heading7"/>
        <w:tabs>
          <w:tab w:val="clear" w:pos="360"/>
        </w:tabs>
        <w:spacing w:beforeLines="60" w:before="144" w:afterLines="60" w:after="144"/>
        <w:rPr>
          <w:color w:val="000000"/>
          <w:spacing w:val="-3"/>
        </w:rPr>
      </w:pPr>
      <w:r>
        <w:rPr>
          <w:color w:val="000000"/>
          <w:spacing w:val="-3"/>
        </w:rPr>
        <w:t>I</w:t>
      </w:r>
      <w:r w:rsidR="00A67CF8" w:rsidRPr="00FC7FE8">
        <w:rPr>
          <w:color w:val="000000"/>
          <w:spacing w:val="-3"/>
        </w:rPr>
        <w:t xml:space="preserve">n </w:t>
      </w:r>
      <w:r>
        <w:rPr>
          <w:color w:val="000000"/>
          <w:spacing w:val="-3"/>
        </w:rPr>
        <w:t xml:space="preserve">the </w:t>
      </w:r>
      <w:r w:rsidR="00A67CF8" w:rsidRPr="00FC7FE8">
        <w:rPr>
          <w:color w:val="000000"/>
          <w:spacing w:val="-3"/>
        </w:rPr>
        <w:t xml:space="preserve">standard Reformed system, the decree of the death of Christ comes </w:t>
      </w:r>
      <w:r w:rsidR="00A67CF8" w:rsidRPr="00FC7FE8">
        <w:rPr>
          <w:b/>
          <w:color w:val="000000"/>
          <w:spacing w:val="-3"/>
        </w:rPr>
        <w:t>after</w:t>
      </w:r>
      <w:r w:rsidR="00A67CF8" w:rsidRPr="00FC7FE8">
        <w:rPr>
          <w:color w:val="000000"/>
          <w:spacing w:val="-3"/>
        </w:rPr>
        <w:t xml:space="preserve"> the decree to elect particular individuals</w:t>
      </w:r>
      <w:r>
        <w:rPr>
          <w:color w:val="000000"/>
          <w:spacing w:val="-3"/>
        </w:rPr>
        <w:t xml:space="preserve"> for salvation.  Thus,</w:t>
      </w:r>
    </w:p>
    <w:p w14:paraId="6AF44B5E" w14:textId="77777777" w:rsidR="00A67CF8" w:rsidRDefault="00A67CF8" w:rsidP="00A67CF8">
      <w:pPr>
        <w:pStyle w:val="Heading7"/>
        <w:tabs>
          <w:tab w:val="clear" w:pos="360"/>
        </w:tabs>
        <w:spacing w:beforeLines="60" w:before="144" w:afterLines="60" w:after="144"/>
        <w:rPr>
          <w:color w:val="000000"/>
          <w:spacing w:val="-3"/>
        </w:rPr>
      </w:pPr>
      <w:r w:rsidRPr="00FC7FE8">
        <w:rPr>
          <w:color w:val="000000"/>
          <w:spacing w:val="-3"/>
        </w:rPr>
        <w:t xml:space="preserve">In </w:t>
      </w:r>
      <w:proofErr w:type="spellStart"/>
      <w:r w:rsidRPr="00FC7FE8">
        <w:rPr>
          <w:color w:val="000000"/>
          <w:spacing w:val="-3"/>
        </w:rPr>
        <w:t>Amyraut’s</w:t>
      </w:r>
      <w:proofErr w:type="spellEnd"/>
      <w:r w:rsidRPr="00FC7FE8">
        <w:rPr>
          <w:color w:val="000000"/>
          <w:spacing w:val="-3"/>
        </w:rPr>
        <w:t xml:space="preserve"> schema, the decree of the death of Christ comes </w:t>
      </w:r>
      <w:r w:rsidRPr="00FC7FE8">
        <w:rPr>
          <w:b/>
          <w:color w:val="000000"/>
          <w:spacing w:val="-3"/>
        </w:rPr>
        <w:t>before</w:t>
      </w:r>
      <w:r w:rsidRPr="00FC7FE8">
        <w:rPr>
          <w:color w:val="000000"/>
          <w:spacing w:val="-3"/>
        </w:rPr>
        <w:t xml:space="preserve"> the decree of election.</w:t>
      </w:r>
    </w:p>
    <w:p w14:paraId="38FC562D" w14:textId="77777777" w:rsidR="00F016EC" w:rsidRPr="00F016EC" w:rsidRDefault="00F016EC" w:rsidP="00F016EC">
      <w:pPr>
        <w:pStyle w:val="Heading7"/>
      </w:pPr>
      <w:r>
        <w:t xml:space="preserve">See </w:t>
      </w:r>
      <w:r w:rsidRPr="00F016EC">
        <w:rPr>
          <w:i/>
        </w:rPr>
        <w:t>infra</w:t>
      </w:r>
      <w:r>
        <w:t xml:space="preserve"> for the differences in the order of salvation (</w:t>
      </w:r>
      <w:r w:rsidRPr="00F016EC">
        <w:rPr>
          <w:i/>
        </w:rPr>
        <w:t xml:space="preserve">ordo </w:t>
      </w:r>
      <w:proofErr w:type="spellStart"/>
      <w:r w:rsidRPr="00F016EC">
        <w:rPr>
          <w:i/>
        </w:rPr>
        <w:t>salutis</w:t>
      </w:r>
      <w:proofErr w:type="spellEnd"/>
      <w:r>
        <w:t>).</w:t>
      </w:r>
    </w:p>
    <w:p w14:paraId="4382CE18" w14:textId="77777777" w:rsidR="00A67CF8" w:rsidRDefault="00A67CF8" w:rsidP="00A67CF8"/>
    <w:p w14:paraId="0C294F14" w14:textId="77777777" w:rsidR="00F016EC" w:rsidRDefault="00F016EC" w:rsidP="00A67CF8"/>
    <w:p w14:paraId="27CB7C5F" w14:textId="77777777" w:rsidR="00F016EC" w:rsidRDefault="00F016EC" w:rsidP="00A67CF8"/>
    <w:p w14:paraId="446F14A4" w14:textId="77777777" w:rsidR="00F016EC" w:rsidRDefault="00F016EC" w:rsidP="00A67CF8"/>
    <w:p w14:paraId="7477A008" w14:textId="77777777" w:rsidR="00F016EC" w:rsidRDefault="00F016EC" w:rsidP="00A67CF8"/>
    <w:p w14:paraId="2C43458C" w14:textId="77777777" w:rsidR="00F016EC" w:rsidRDefault="00F016EC" w:rsidP="00A67CF8"/>
    <w:p w14:paraId="2BCFE267" w14:textId="77777777" w:rsidR="00F016EC" w:rsidRDefault="00F016EC" w:rsidP="00A67CF8"/>
    <w:p w14:paraId="612D5B63" w14:textId="77777777" w:rsidR="00F016EC" w:rsidRDefault="00F016EC" w:rsidP="00A67CF8"/>
    <w:p w14:paraId="2417DA3B" w14:textId="77777777" w:rsidR="00F016EC" w:rsidRPr="00A06A38" w:rsidRDefault="00F016EC" w:rsidP="00A67CF8"/>
    <w:p w14:paraId="421BC72D" w14:textId="77777777" w:rsidR="00A67CF8" w:rsidRPr="00F016EC" w:rsidRDefault="00A67CF8" w:rsidP="00A67CF8">
      <w:pPr>
        <w:pStyle w:val="Heading6"/>
        <w:tabs>
          <w:tab w:val="clear" w:pos="360"/>
        </w:tabs>
        <w:spacing w:beforeLines="60" w:before="144" w:afterLines="60" w:after="144"/>
        <w:rPr>
          <w:b/>
          <w:i/>
          <w:color w:val="000000"/>
        </w:rPr>
      </w:pPr>
      <w:r w:rsidRPr="00F016EC">
        <w:rPr>
          <w:b/>
          <w:i/>
          <w:color w:val="000000"/>
        </w:rPr>
        <w:lastRenderedPageBreak/>
        <w:t>Opposition by th</w:t>
      </w:r>
      <w:r w:rsidR="00F016EC" w:rsidRPr="00F016EC">
        <w:rPr>
          <w:b/>
          <w:i/>
          <w:color w:val="000000"/>
        </w:rPr>
        <w:t>e</w:t>
      </w:r>
      <w:r w:rsidRPr="00F016EC">
        <w:rPr>
          <w:b/>
          <w:i/>
          <w:color w:val="000000"/>
        </w:rPr>
        <w:t xml:space="preserve"> Reformed to </w:t>
      </w:r>
      <w:proofErr w:type="spellStart"/>
      <w:r w:rsidRPr="00F016EC">
        <w:rPr>
          <w:b/>
          <w:i/>
          <w:color w:val="000000"/>
        </w:rPr>
        <w:t>Amyraldianism</w:t>
      </w:r>
      <w:proofErr w:type="spellEnd"/>
    </w:p>
    <w:p w14:paraId="3EB4D699" w14:textId="77777777" w:rsidR="00A67CF8" w:rsidRPr="00FC7FE8" w:rsidRDefault="00A67CF8" w:rsidP="00A67CF8">
      <w:pPr>
        <w:pStyle w:val="Heading7"/>
        <w:tabs>
          <w:tab w:val="clear" w:pos="360"/>
        </w:tabs>
        <w:spacing w:beforeLines="60" w:before="144" w:afterLines="60" w:after="144"/>
        <w:rPr>
          <w:color w:val="000000"/>
        </w:rPr>
      </w:pPr>
      <w:r w:rsidRPr="00FC7FE8">
        <w:rPr>
          <w:color w:val="000000"/>
        </w:rPr>
        <w:t>T</w:t>
      </w:r>
      <w:r w:rsidR="00F016EC">
        <w:rPr>
          <w:color w:val="000000"/>
        </w:rPr>
        <w:t>he Reformed</w:t>
      </w:r>
      <w:r w:rsidRPr="00FC7FE8">
        <w:rPr>
          <w:color w:val="000000"/>
        </w:rPr>
        <w:t xml:space="preserve"> point out the logical inconsistencies in </w:t>
      </w:r>
      <w:proofErr w:type="spellStart"/>
      <w:r w:rsidRPr="00FC7FE8">
        <w:rPr>
          <w:color w:val="000000"/>
        </w:rPr>
        <w:t>Amyraut’s</w:t>
      </w:r>
      <w:proofErr w:type="spellEnd"/>
      <w:r w:rsidRPr="00FC7FE8">
        <w:rPr>
          <w:color w:val="000000"/>
        </w:rPr>
        <w:t xml:space="preserve"> theory.</w:t>
      </w:r>
    </w:p>
    <w:p w14:paraId="3A998FD6" w14:textId="77777777" w:rsidR="00A67CF8" w:rsidRPr="00FC7FE8" w:rsidRDefault="00F016EC" w:rsidP="00A67CF8">
      <w:pPr>
        <w:pStyle w:val="Heading8"/>
        <w:tabs>
          <w:tab w:val="clear" w:pos="360"/>
        </w:tabs>
        <w:spacing w:beforeLines="60" w:before="144" w:afterLines="60" w:after="144"/>
        <w:rPr>
          <w:color w:val="000000"/>
        </w:rPr>
      </w:pPr>
      <w:r>
        <w:rPr>
          <w:color w:val="000000"/>
        </w:rPr>
        <w:t>They say it</w:t>
      </w:r>
      <w:r w:rsidR="00A67CF8" w:rsidRPr="00FC7FE8">
        <w:rPr>
          <w:color w:val="000000"/>
        </w:rPr>
        <w:t xml:space="preserve"> presents Christ’s as double-minded.</w:t>
      </w:r>
    </w:p>
    <w:p w14:paraId="302FDFEE" w14:textId="77777777" w:rsidR="00F016EC" w:rsidRPr="00F016EC" w:rsidRDefault="00F016EC" w:rsidP="00A67CF8">
      <w:pPr>
        <w:pStyle w:val="Heading8"/>
        <w:tabs>
          <w:tab w:val="clear" w:pos="360"/>
        </w:tabs>
        <w:spacing w:beforeLines="60" w:before="144" w:afterLines="60" w:after="144"/>
        <w:rPr>
          <w:color w:val="000000"/>
        </w:rPr>
      </w:pPr>
      <w:r>
        <w:rPr>
          <w:color w:val="000000"/>
          <w:spacing w:val="-3"/>
        </w:rPr>
        <w:t xml:space="preserve">In </w:t>
      </w:r>
      <w:proofErr w:type="spellStart"/>
      <w:r>
        <w:rPr>
          <w:color w:val="000000"/>
          <w:spacing w:val="-3"/>
        </w:rPr>
        <w:t>Amyraldianism</w:t>
      </w:r>
      <w:proofErr w:type="spellEnd"/>
      <w:r w:rsidR="00A67CF8" w:rsidRPr="00FC7FE8">
        <w:rPr>
          <w:color w:val="000000"/>
          <w:spacing w:val="-3"/>
        </w:rPr>
        <w:t xml:space="preserve">, Christ </w:t>
      </w:r>
      <w:r>
        <w:rPr>
          <w:color w:val="000000"/>
          <w:spacing w:val="-3"/>
        </w:rPr>
        <w:t>allegedly</w:t>
      </w:r>
      <w:r w:rsidR="00A67CF8" w:rsidRPr="00FC7FE8">
        <w:rPr>
          <w:color w:val="000000"/>
          <w:spacing w:val="-3"/>
        </w:rPr>
        <w:t xml:space="preserve"> wills salvation for all, that it might be applied to them.  </w:t>
      </w:r>
    </w:p>
    <w:p w14:paraId="37AE8979" w14:textId="77777777" w:rsidR="00F016EC" w:rsidRPr="00F016EC" w:rsidRDefault="00A67CF8" w:rsidP="00A67CF8">
      <w:pPr>
        <w:pStyle w:val="Heading8"/>
        <w:tabs>
          <w:tab w:val="clear" w:pos="360"/>
        </w:tabs>
        <w:spacing w:beforeLines="60" w:before="144" w:afterLines="60" w:after="144"/>
        <w:rPr>
          <w:color w:val="000000"/>
        </w:rPr>
      </w:pPr>
      <w:r w:rsidRPr="00FC7FE8">
        <w:rPr>
          <w:color w:val="000000"/>
          <w:spacing w:val="-3"/>
        </w:rPr>
        <w:t xml:space="preserve">But then </w:t>
      </w:r>
      <w:r w:rsidR="00F016EC">
        <w:rPr>
          <w:color w:val="000000"/>
          <w:spacing w:val="-3"/>
        </w:rPr>
        <w:t>Christ</w:t>
      </w:r>
      <w:r w:rsidRPr="00FC7FE8">
        <w:rPr>
          <w:color w:val="000000"/>
          <w:spacing w:val="-3"/>
        </w:rPr>
        <w:t xml:space="preserve"> wills to grant faith only to a select few</w:t>
      </w:r>
      <w:r w:rsidR="00F016EC">
        <w:rPr>
          <w:color w:val="000000"/>
          <w:spacing w:val="-3"/>
        </w:rPr>
        <w:t>.</w:t>
      </w:r>
    </w:p>
    <w:p w14:paraId="3DDCC2E5" w14:textId="77777777" w:rsidR="00A67CF8" w:rsidRPr="00FC7FE8" w:rsidRDefault="00F016EC" w:rsidP="00A67CF8">
      <w:pPr>
        <w:pStyle w:val="Heading8"/>
        <w:tabs>
          <w:tab w:val="clear" w:pos="360"/>
        </w:tabs>
        <w:spacing w:beforeLines="60" w:before="144" w:afterLines="60" w:after="144"/>
        <w:rPr>
          <w:color w:val="000000"/>
        </w:rPr>
      </w:pPr>
      <w:r>
        <w:rPr>
          <w:color w:val="000000"/>
          <w:spacing w:val="-3"/>
        </w:rPr>
        <w:t>A</w:t>
      </w:r>
      <w:r w:rsidR="00A67CF8" w:rsidRPr="00FC7FE8">
        <w:rPr>
          <w:color w:val="000000"/>
          <w:spacing w:val="-3"/>
        </w:rPr>
        <w:t>nd apart from this faith</w:t>
      </w:r>
      <w:r>
        <w:rPr>
          <w:color w:val="000000"/>
          <w:spacing w:val="-3"/>
        </w:rPr>
        <w:t>,</w:t>
      </w:r>
      <w:r w:rsidR="00A67CF8" w:rsidRPr="00FC7FE8">
        <w:rPr>
          <w:color w:val="000000"/>
          <w:spacing w:val="-3"/>
        </w:rPr>
        <w:t xml:space="preserve"> His redeeming work cannot be applied.  </w:t>
      </w:r>
    </w:p>
    <w:p w14:paraId="592DA029" w14:textId="77777777" w:rsidR="00E42603" w:rsidRPr="00E42603" w:rsidRDefault="00F016EC" w:rsidP="00A67CF8">
      <w:pPr>
        <w:pStyle w:val="Heading7"/>
        <w:tabs>
          <w:tab w:val="clear" w:pos="360"/>
        </w:tabs>
        <w:spacing w:beforeLines="60" w:before="144" w:afterLines="60" w:after="144"/>
        <w:rPr>
          <w:color w:val="000000"/>
        </w:rPr>
      </w:pPr>
      <w:r>
        <w:rPr>
          <w:color w:val="000000"/>
          <w:spacing w:val="-3"/>
        </w:rPr>
        <w:t xml:space="preserve">Francis </w:t>
      </w:r>
      <w:proofErr w:type="spellStart"/>
      <w:r w:rsidR="00A67CF8" w:rsidRPr="00FC7FE8">
        <w:rPr>
          <w:color w:val="000000"/>
          <w:spacing w:val="-3"/>
        </w:rPr>
        <w:t>Turretin</w:t>
      </w:r>
      <w:proofErr w:type="spellEnd"/>
      <w:r w:rsidR="00A67CF8" w:rsidRPr="00FC7FE8">
        <w:rPr>
          <w:color w:val="000000"/>
          <w:spacing w:val="-3"/>
        </w:rPr>
        <w:t xml:space="preserve"> delivers a strong </w:t>
      </w:r>
      <w:r w:rsidR="00E42603">
        <w:rPr>
          <w:color w:val="000000"/>
          <w:spacing w:val="-3"/>
        </w:rPr>
        <w:t xml:space="preserve">argument </w:t>
      </w:r>
      <w:r w:rsidR="00A67CF8" w:rsidRPr="00FC7FE8">
        <w:rPr>
          <w:color w:val="000000"/>
          <w:spacing w:val="-3"/>
        </w:rPr>
        <w:t xml:space="preserve">against the view.  </w:t>
      </w:r>
    </w:p>
    <w:p w14:paraId="46661DFC" w14:textId="77777777" w:rsidR="00A67CF8" w:rsidRPr="00FC7FE8" w:rsidRDefault="00A67CF8" w:rsidP="00E42603">
      <w:pPr>
        <w:pStyle w:val="Heading8"/>
      </w:pPr>
      <w:r w:rsidRPr="00FC7FE8">
        <w:t>He says it makes a mockery of the infinitely wise and holy Jesus, who in effect says, “I desire that to come to pass, which I know neither will nor can take place; and I am even unwilling that it should, for I refuse to communicate the only means by which it can ever be brought to pass, and the granting of this means depends upon myself alone.”</w:t>
      </w:r>
      <w:r w:rsidRPr="00FC7FE8">
        <w:rPr>
          <w:rStyle w:val="FootnoteReference"/>
          <w:color w:val="000000"/>
          <w:spacing w:val="-3"/>
        </w:rPr>
        <w:footnoteReference w:id="15"/>
      </w:r>
      <w:r w:rsidRPr="00FC7FE8">
        <w:t xml:space="preserve">  </w:t>
      </w:r>
    </w:p>
    <w:p w14:paraId="56992543" w14:textId="77777777" w:rsidR="00A67CF8" w:rsidRDefault="00A67CF8" w:rsidP="00E42603">
      <w:pPr>
        <w:pStyle w:val="Heading8"/>
      </w:pPr>
      <w:r w:rsidRPr="00FC7FE8">
        <w:t xml:space="preserve">The absurdity, according to </w:t>
      </w:r>
      <w:proofErr w:type="spellStart"/>
      <w:r w:rsidRPr="00FC7FE8">
        <w:t>Turretin</w:t>
      </w:r>
      <w:proofErr w:type="spellEnd"/>
      <w:r w:rsidRPr="00FC7FE8">
        <w:t xml:space="preserve">, is obvious.  Christ both wills and does not will the salvation of the same individuals in </w:t>
      </w:r>
      <w:proofErr w:type="spellStart"/>
      <w:r w:rsidRPr="00FC7FE8">
        <w:t>Amyraut’s</w:t>
      </w:r>
      <w:proofErr w:type="spellEnd"/>
      <w:r w:rsidRPr="00FC7FE8">
        <w:t xml:space="preserve"> system. Christ dies with the intent of saving whom He does not intend to save since He does not grant them faith, apart from which they could never experience salvation.</w:t>
      </w:r>
    </w:p>
    <w:p w14:paraId="4C375793" w14:textId="77777777" w:rsidR="00A67CF8" w:rsidRPr="0021121F" w:rsidRDefault="00A67CF8" w:rsidP="00A67CF8">
      <w:r>
        <w:br w:type="page"/>
      </w:r>
    </w:p>
    <w:p w14:paraId="02279340" w14:textId="77777777" w:rsidR="00A67CF8" w:rsidRPr="00FC7FE8" w:rsidRDefault="00A67CF8" w:rsidP="00A67CF8">
      <w:pPr>
        <w:pStyle w:val="Heading4"/>
        <w:tabs>
          <w:tab w:val="clear" w:pos="360"/>
          <w:tab w:val="clear" w:pos="1080"/>
        </w:tabs>
        <w:spacing w:beforeLines="60" w:before="144" w:afterLines="60" w:after="144"/>
        <w:rPr>
          <w:b/>
          <w:color w:val="000000"/>
        </w:rPr>
      </w:pPr>
      <w:r w:rsidRPr="00FC7FE8">
        <w:rPr>
          <w:b/>
          <w:color w:val="000000"/>
        </w:rPr>
        <w:t>The Order of Salvation (</w:t>
      </w:r>
      <w:r w:rsidRPr="00FC7FE8">
        <w:rPr>
          <w:b/>
          <w:i/>
          <w:color w:val="000000"/>
        </w:rPr>
        <w:t xml:space="preserve">Ordo </w:t>
      </w:r>
      <w:proofErr w:type="spellStart"/>
      <w:r w:rsidRPr="00FC7FE8">
        <w:rPr>
          <w:b/>
          <w:i/>
          <w:color w:val="000000"/>
        </w:rPr>
        <w:t>Salutis</w:t>
      </w:r>
      <w:proofErr w:type="spellEnd"/>
      <w:r w:rsidRPr="00FC7FE8">
        <w:rPr>
          <w:b/>
          <w:color w:val="000000"/>
        </w:rPr>
        <w:t>)</w:t>
      </w:r>
    </w:p>
    <w:p w14:paraId="4348A07E" w14:textId="77777777" w:rsidR="00A67CF8" w:rsidRDefault="00A67CF8" w:rsidP="00A67CF8">
      <w:pPr>
        <w:pStyle w:val="Heading5"/>
        <w:tabs>
          <w:tab w:val="clear" w:pos="360"/>
          <w:tab w:val="clear" w:pos="720"/>
        </w:tabs>
        <w:spacing w:beforeLines="60" w:before="144" w:afterLines="60" w:after="144"/>
        <w:rPr>
          <w:b/>
          <w:i/>
          <w:color w:val="000000"/>
        </w:rPr>
      </w:pPr>
      <w:r>
        <w:rPr>
          <w:b/>
          <w:i/>
          <w:color w:val="000000"/>
        </w:rPr>
        <w:t>Limited Atonement Views</w:t>
      </w:r>
      <w:r w:rsidR="009959D1">
        <w:rPr>
          <w:b/>
          <w:i/>
          <w:color w:val="000000"/>
        </w:rPr>
        <w:br/>
      </w:r>
      <w:r w:rsidR="009959D1">
        <w:rPr>
          <w:b/>
          <w:i/>
          <w:color w:val="000000"/>
        </w:rPr>
        <w:br/>
      </w:r>
      <w:r w:rsidR="009959D1" w:rsidRPr="009959D1">
        <w:rPr>
          <w:color w:val="000000"/>
        </w:rPr>
        <w:t xml:space="preserve">In these views </w:t>
      </w:r>
      <w:r w:rsidR="009959D1">
        <w:rPr>
          <w:color w:val="000000"/>
        </w:rPr>
        <w:t xml:space="preserve">the decree for </w:t>
      </w:r>
      <w:r w:rsidR="009959D1" w:rsidRPr="009959D1">
        <w:rPr>
          <w:color w:val="000000"/>
        </w:rPr>
        <w:t xml:space="preserve">election and reprobation </w:t>
      </w:r>
      <w:proofErr w:type="gramStart"/>
      <w:r w:rsidR="009959D1" w:rsidRPr="009959D1">
        <w:rPr>
          <w:color w:val="000000"/>
        </w:rPr>
        <w:t>occur</w:t>
      </w:r>
      <w:proofErr w:type="gramEnd"/>
      <w:r w:rsidR="009959D1" w:rsidRPr="009959D1">
        <w:rPr>
          <w:color w:val="000000"/>
        </w:rPr>
        <w:t xml:space="preserve"> before or prior to the death of Christ.</w:t>
      </w:r>
      <w:r w:rsidR="009959D1">
        <w:rPr>
          <w:color w:val="000000"/>
        </w:rPr>
        <w:t xml:space="preserve">  Thus, in these views the elect </w:t>
      </w:r>
      <w:proofErr w:type="gramStart"/>
      <w:r w:rsidR="009959D1">
        <w:rPr>
          <w:color w:val="000000"/>
        </w:rPr>
        <w:t>are</w:t>
      </w:r>
      <w:proofErr w:type="gramEnd"/>
      <w:r w:rsidR="009959D1">
        <w:rPr>
          <w:color w:val="000000"/>
        </w:rPr>
        <w:t xml:space="preserve"> known and decreed before the decree of the death of Christ.</w:t>
      </w:r>
    </w:p>
    <w:p w14:paraId="5441DBFD" w14:textId="77777777" w:rsidR="00A67CF8" w:rsidRDefault="00A67CF8" w:rsidP="00A67CF8">
      <w:pPr>
        <w:pStyle w:val="Heading6"/>
        <w:rPr>
          <w:b/>
          <w:i/>
          <w:color w:val="000000"/>
        </w:rPr>
      </w:pPr>
      <w:r w:rsidRPr="00FC7FE8">
        <w:rPr>
          <w:b/>
          <w:i/>
          <w:color w:val="000000"/>
        </w:rPr>
        <w:t>Supralapsarianism</w:t>
      </w:r>
      <w:r>
        <w:rPr>
          <w:b/>
          <w:i/>
          <w:color w:val="000000"/>
        </w:rPr>
        <w:t xml:space="preserve"> (Limited Atonement View)</w:t>
      </w:r>
    </w:p>
    <w:p w14:paraId="7DA15E0F" w14:textId="77777777" w:rsidR="00A67CF8" w:rsidRPr="00E026B9" w:rsidRDefault="00A67CF8" w:rsidP="00A67CF8">
      <w:pPr>
        <w:pStyle w:val="Heading7"/>
        <w:rPr>
          <w:i/>
          <w:color w:val="000000"/>
        </w:rPr>
      </w:pPr>
      <w:r w:rsidRPr="00E026B9">
        <w:rPr>
          <w:color w:val="000000"/>
        </w:rPr>
        <w:t>Election</w:t>
      </w:r>
      <w:r>
        <w:rPr>
          <w:color w:val="000000"/>
        </w:rPr>
        <w:t xml:space="preserve"> and Reprobation occur before </w:t>
      </w:r>
      <w:r w:rsidR="009959D1">
        <w:rPr>
          <w:color w:val="000000"/>
        </w:rPr>
        <w:t>(</w:t>
      </w:r>
      <w:r w:rsidR="009959D1" w:rsidRPr="009959D1">
        <w:rPr>
          <w:i/>
          <w:color w:val="000000"/>
        </w:rPr>
        <w:t>supra</w:t>
      </w:r>
      <w:r w:rsidR="009959D1">
        <w:rPr>
          <w:color w:val="000000"/>
        </w:rPr>
        <w:t xml:space="preserve"> or above) </w:t>
      </w:r>
      <w:r>
        <w:rPr>
          <w:color w:val="000000"/>
        </w:rPr>
        <w:t>the Fall.</w:t>
      </w:r>
    </w:p>
    <w:p w14:paraId="32A26DE5" w14:textId="77777777" w:rsidR="00A67CF8" w:rsidRPr="00A06A38" w:rsidRDefault="00A67CF8" w:rsidP="00A67CF8">
      <w:pPr>
        <w:pStyle w:val="Heading7"/>
        <w:rPr>
          <w:b/>
          <w:i/>
          <w:color w:val="000000"/>
        </w:rPr>
      </w:pPr>
      <w:r>
        <w:t xml:space="preserve">The Order:  </w:t>
      </w:r>
      <w:r w:rsidRPr="00E026B9">
        <w:t>Election – Reprobation – Creation – Fall – Death of Christ</w:t>
      </w:r>
      <w:r>
        <w:br/>
      </w:r>
    </w:p>
    <w:p w14:paraId="1C5EBB31" w14:textId="77777777" w:rsidR="00A67CF8" w:rsidRPr="00E026B9" w:rsidRDefault="00A67CF8" w:rsidP="00A67CF8">
      <w:pPr>
        <w:pStyle w:val="Heading6"/>
        <w:tabs>
          <w:tab w:val="clear" w:pos="360"/>
        </w:tabs>
        <w:spacing w:beforeLines="60" w:before="144" w:afterLines="60" w:after="144"/>
        <w:rPr>
          <w:b/>
          <w:i/>
          <w:color w:val="000000"/>
        </w:rPr>
      </w:pPr>
      <w:r w:rsidRPr="00E026B9">
        <w:rPr>
          <w:b/>
          <w:i/>
        </w:rPr>
        <w:t>Infralapsarianism (Limited Atonement View)</w:t>
      </w:r>
    </w:p>
    <w:p w14:paraId="794007D6" w14:textId="77777777" w:rsidR="00A67CF8" w:rsidRPr="00E026B9" w:rsidRDefault="00A67CF8" w:rsidP="00A67CF8">
      <w:pPr>
        <w:pStyle w:val="Heading7"/>
        <w:tabs>
          <w:tab w:val="clear" w:pos="360"/>
        </w:tabs>
        <w:spacing w:beforeLines="60" w:before="144" w:afterLines="60" w:after="144"/>
        <w:rPr>
          <w:i/>
          <w:color w:val="000000"/>
        </w:rPr>
      </w:pPr>
      <w:r w:rsidRPr="00E026B9">
        <w:rPr>
          <w:color w:val="000000"/>
        </w:rPr>
        <w:t xml:space="preserve">Election and Reprobation occur after </w:t>
      </w:r>
      <w:r w:rsidR="009959D1">
        <w:rPr>
          <w:color w:val="000000"/>
        </w:rPr>
        <w:t>(</w:t>
      </w:r>
      <w:r w:rsidR="009959D1" w:rsidRPr="009959D1">
        <w:rPr>
          <w:i/>
          <w:color w:val="000000"/>
        </w:rPr>
        <w:t>infra</w:t>
      </w:r>
      <w:r w:rsidR="009959D1">
        <w:rPr>
          <w:color w:val="000000"/>
        </w:rPr>
        <w:t xml:space="preserve"> or below) </w:t>
      </w:r>
      <w:r w:rsidRPr="00E026B9">
        <w:rPr>
          <w:color w:val="000000"/>
        </w:rPr>
        <w:t>the Fall, but before the death of Christ.</w:t>
      </w:r>
    </w:p>
    <w:p w14:paraId="2879900F" w14:textId="77777777" w:rsidR="00A67CF8" w:rsidRPr="00A06A38" w:rsidRDefault="00A67CF8" w:rsidP="00A67CF8">
      <w:pPr>
        <w:pStyle w:val="Heading7"/>
        <w:tabs>
          <w:tab w:val="clear" w:pos="360"/>
        </w:tabs>
        <w:spacing w:beforeLines="60" w:before="144" w:afterLines="60" w:after="144"/>
      </w:pPr>
      <w:r>
        <w:t>The Order:  Creation – Fall – Election – Reprobation – Death of Christ</w:t>
      </w:r>
      <w:r>
        <w:br/>
      </w:r>
    </w:p>
    <w:p w14:paraId="5A9857E7" w14:textId="77777777" w:rsidR="00A67CF8" w:rsidRPr="009959D1" w:rsidRDefault="00A67CF8" w:rsidP="009959D1">
      <w:pPr>
        <w:pStyle w:val="Heading5"/>
        <w:tabs>
          <w:tab w:val="clear" w:pos="360"/>
          <w:tab w:val="clear" w:pos="720"/>
        </w:tabs>
        <w:spacing w:beforeLines="60" w:before="144" w:afterLines="60" w:after="144"/>
        <w:rPr>
          <w:b/>
          <w:i/>
          <w:color w:val="000000"/>
        </w:rPr>
      </w:pPr>
      <w:r>
        <w:rPr>
          <w:b/>
          <w:i/>
          <w:color w:val="000000"/>
        </w:rPr>
        <w:t>Unlimited Atonement Views</w:t>
      </w:r>
      <w:r w:rsidR="009959D1">
        <w:rPr>
          <w:b/>
          <w:i/>
          <w:color w:val="000000"/>
        </w:rPr>
        <w:br/>
      </w:r>
      <w:r w:rsidR="009959D1">
        <w:rPr>
          <w:b/>
          <w:i/>
          <w:color w:val="000000"/>
        </w:rPr>
        <w:br/>
      </w:r>
      <w:r w:rsidR="009959D1" w:rsidRPr="009959D1">
        <w:rPr>
          <w:color w:val="000000"/>
        </w:rPr>
        <w:t xml:space="preserve">In these views </w:t>
      </w:r>
      <w:r w:rsidR="009959D1">
        <w:rPr>
          <w:color w:val="000000"/>
        </w:rPr>
        <w:t xml:space="preserve">the decree for </w:t>
      </w:r>
      <w:r w:rsidR="009959D1" w:rsidRPr="009959D1">
        <w:rPr>
          <w:color w:val="000000"/>
        </w:rPr>
        <w:t xml:space="preserve">election and reprobation </w:t>
      </w:r>
      <w:proofErr w:type="gramStart"/>
      <w:r w:rsidR="009959D1" w:rsidRPr="009959D1">
        <w:rPr>
          <w:color w:val="000000"/>
        </w:rPr>
        <w:t>occur</w:t>
      </w:r>
      <w:proofErr w:type="gramEnd"/>
      <w:r w:rsidR="009959D1" w:rsidRPr="009959D1">
        <w:rPr>
          <w:color w:val="000000"/>
        </w:rPr>
        <w:t xml:space="preserve"> </w:t>
      </w:r>
      <w:r w:rsidR="009959D1">
        <w:rPr>
          <w:color w:val="000000"/>
        </w:rPr>
        <w:t>after</w:t>
      </w:r>
      <w:r w:rsidR="009959D1" w:rsidRPr="009959D1">
        <w:rPr>
          <w:color w:val="000000"/>
        </w:rPr>
        <w:t xml:space="preserve"> the death of Christ.</w:t>
      </w:r>
      <w:r w:rsidR="009959D1">
        <w:rPr>
          <w:color w:val="000000"/>
        </w:rPr>
        <w:t xml:space="preserve">  Thus, in these views the elect </w:t>
      </w:r>
      <w:proofErr w:type="gramStart"/>
      <w:r w:rsidR="009959D1">
        <w:rPr>
          <w:color w:val="000000"/>
        </w:rPr>
        <w:t>are</w:t>
      </w:r>
      <w:proofErr w:type="gramEnd"/>
      <w:r w:rsidR="009959D1">
        <w:rPr>
          <w:color w:val="000000"/>
        </w:rPr>
        <w:t xml:space="preserve"> known and decreed after the decree of the death of Christ.</w:t>
      </w:r>
    </w:p>
    <w:p w14:paraId="21712B8F" w14:textId="77777777" w:rsidR="00A67CF8" w:rsidRDefault="00A67CF8" w:rsidP="00A67CF8">
      <w:pPr>
        <w:pStyle w:val="Heading6"/>
        <w:rPr>
          <w:b/>
          <w:i/>
          <w:color w:val="000000"/>
        </w:rPr>
      </w:pPr>
      <w:proofErr w:type="spellStart"/>
      <w:r w:rsidRPr="00FC7FE8">
        <w:rPr>
          <w:b/>
          <w:i/>
          <w:color w:val="000000"/>
        </w:rPr>
        <w:t>Amyraldianism</w:t>
      </w:r>
      <w:proofErr w:type="spellEnd"/>
      <w:r>
        <w:rPr>
          <w:b/>
          <w:i/>
          <w:color w:val="000000"/>
        </w:rPr>
        <w:t xml:space="preserve"> (Unlimited Atonement View)</w:t>
      </w:r>
    </w:p>
    <w:p w14:paraId="0DA0E358" w14:textId="77777777" w:rsidR="00A67CF8" w:rsidRPr="00E026B9" w:rsidRDefault="00A67CF8" w:rsidP="00A67CF8">
      <w:pPr>
        <w:pStyle w:val="Heading7"/>
        <w:tabs>
          <w:tab w:val="clear" w:pos="360"/>
        </w:tabs>
        <w:spacing w:beforeLines="60" w:before="144" w:afterLines="60" w:after="144"/>
        <w:rPr>
          <w:i/>
          <w:color w:val="000000"/>
        </w:rPr>
      </w:pPr>
      <w:r w:rsidRPr="00E026B9">
        <w:rPr>
          <w:color w:val="000000"/>
        </w:rPr>
        <w:t xml:space="preserve">Election and Reprobation occur after </w:t>
      </w:r>
      <w:r>
        <w:rPr>
          <w:color w:val="000000"/>
        </w:rPr>
        <w:t>the D</w:t>
      </w:r>
      <w:r w:rsidRPr="00E026B9">
        <w:rPr>
          <w:color w:val="000000"/>
        </w:rPr>
        <w:t>eath of Christ.</w:t>
      </w:r>
    </w:p>
    <w:p w14:paraId="703E6B00" w14:textId="77777777" w:rsidR="00A67CF8" w:rsidRPr="00E026B9" w:rsidRDefault="00A67CF8" w:rsidP="00A67CF8">
      <w:pPr>
        <w:pStyle w:val="Heading7"/>
        <w:tabs>
          <w:tab w:val="clear" w:pos="360"/>
        </w:tabs>
        <w:spacing w:beforeLines="60" w:before="144" w:afterLines="60" w:after="144"/>
        <w:rPr>
          <w:b/>
          <w:i/>
          <w:color w:val="000000"/>
        </w:rPr>
      </w:pPr>
      <w:r>
        <w:t xml:space="preserve">The Order:  Creation – Fall – Death of Christ – Election – Reprobation </w:t>
      </w:r>
      <w:r>
        <w:br/>
      </w:r>
    </w:p>
    <w:p w14:paraId="259BDC82" w14:textId="77777777" w:rsidR="00A67CF8" w:rsidRPr="00E026B9" w:rsidRDefault="00A67CF8" w:rsidP="00A67CF8">
      <w:pPr>
        <w:pStyle w:val="Heading6"/>
        <w:tabs>
          <w:tab w:val="clear" w:pos="360"/>
        </w:tabs>
        <w:spacing w:beforeLines="60" w:before="144" w:afterLines="60" w:after="144"/>
        <w:rPr>
          <w:b/>
          <w:i/>
          <w:color w:val="000000"/>
        </w:rPr>
      </w:pPr>
      <w:r w:rsidRPr="00FC7FE8">
        <w:rPr>
          <w:b/>
          <w:i/>
        </w:rPr>
        <w:t>Lutheranism</w:t>
      </w:r>
      <w:r>
        <w:rPr>
          <w:b/>
          <w:i/>
        </w:rPr>
        <w:t xml:space="preserve"> (Unlimited Atonement View)</w:t>
      </w:r>
    </w:p>
    <w:p w14:paraId="6767244B" w14:textId="77777777" w:rsidR="00A67CF8" w:rsidRPr="00E026B9" w:rsidRDefault="00A67CF8" w:rsidP="00A67CF8">
      <w:pPr>
        <w:pStyle w:val="Heading7"/>
        <w:tabs>
          <w:tab w:val="clear" w:pos="360"/>
        </w:tabs>
        <w:spacing w:beforeLines="60" w:before="144" w:afterLines="60" w:after="144"/>
        <w:rPr>
          <w:b/>
          <w:i/>
          <w:color w:val="000000"/>
        </w:rPr>
      </w:pPr>
      <w:r>
        <w:rPr>
          <w:b/>
          <w:i/>
        </w:rPr>
        <w:t xml:space="preserve">Same as </w:t>
      </w:r>
      <w:proofErr w:type="gramStart"/>
      <w:r>
        <w:rPr>
          <w:b/>
          <w:i/>
        </w:rPr>
        <w:t>b.(</w:t>
      </w:r>
      <w:proofErr w:type="gramEnd"/>
      <w:r>
        <w:rPr>
          <w:b/>
          <w:i/>
        </w:rPr>
        <w:t>1)</w:t>
      </w:r>
      <w:r>
        <w:rPr>
          <w:b/>
          <w:i/>
        </w:rPr>
        <w:br/>
      </w:r>
    </w:p>
    <w:p w14:paraId="7AE82C81" w14:textId="77777777" w:rsidR="00A67CF8" w:rsidRPr="00E026B9" w:rsidRDefault="00A67CF8" w:rsidP="00A67CF8">
      <w:pPr>
        <w:pStyle w:val="Heading6"/>
        <w:tabs>
          <w:tab w:val="clear" w:pos="360"/>
        </w:tabs>
        <w:spacing w:beforeLines="60" w:before="144" w:afterLines="60" w:after="144"/>
        <w:rPr>
          <w:b/>
          <w:i/>
          <w:color w:val="000000"/>
        </w:rPr>
      </w:pPr>
      <w:r w:rsidRPr="00FC7FE8">
        <w:rPr>
          <w:b/>
          <w:i/>
        </w:rPr>
        <w:t>Arminianism</w:t>
      </w:r>
      <w:r>
        <w:rPr>
          <w:b/>
          <w:i/>
        </w:rPr>
        <w:t xml:space="preserve"> (Unlimited Atonement View)</w:t>
      </w:r>
    </w:p>
    <w:p w14:paraId="38005A35" w14:textId="77777777" w:rsidR="00A67CF8" w:rsidRPr="00E026B9" w:rsidRDefault="00A67CF8" w:rsidP="00A67CF8">
      <w:pPr>
        <w:pStyle w:val="Heading7"/>
        <w:tabs>
          <w:tab w:val="clear" w:pos="360"/>
        </w:tabs>
        <w:spacing w:beforeLines="60" w:before="144" w:afterLines="60" w:after="144"/>
        <w:rPr>
          <w:b/>
          <w:i/>
          <w:color w:val="000000"/>
        </w:rPr>
      </w:pPr>
      <w:r>
        <w:rPr>
          <w:b/>
          <w:i/>
        </w:rPr>
        <w:t xml:space="preserve">Same as </w:t>
      </w:r>
      <w:proofErr w:type="gramStart"/>
      <w:r>
        <w:rPr>
          <w:b/>
          <w:i/>
        </w:rPr>
        <w:t>b.(</w:t>
      </w:r>
      <w:proofErr w:type="gramEnd"/>
      <w:r>
        <w:rPr>
          <w:b/>
          <w:i/>
        </w:rPr>
        <w:t>1)</w:t>
      </w:r>
    </w:p>
    <w:p w14:paraId="00917B26" w14:textId="77777777" w:rsidR="00B31CF7" w:rsidRPr="00B31CF7" w:rsidRDefault="00B31CF7" w:rsidP="00B31CF7"/>
    <w:sectPr w:rsidR="00B31CF7" w:rsidRPr="00B31CF7" w:rsidSect="00FB391E">
      <w:headerReference w:type="default" r:id="rId8"/>
      <w:headerReference w:type="first" r:id="rId9"/>
      <w:footerReference w:type="first" r:id="rId10"/>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E678" w14:textId="77777777" w:rsidR="00FB391E" w:rsidRDefault="00FB391E">
      <w:r>
        <w:separator/>
      </w:r>
    </w:p>
  </w:endnote>
  <w:endnote w:type="continuationSeparator" w:id="0">
    <w:p w14:paraId="0F16F8DB" w14:textId="77777777" w:rsidR="00FB391E" w:rsidRDefault="00F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61D5" w14:textId="77777777" w:rsidR="00134206" w:rsidRDefault="00134206" w:rsidP="00CD05D3">
    <w:pPr>
      <w:pStyle w:val="Footer"/>
      <w:tabs>
        <w:tab w:val="clear" w:pos="8640"/>
        <w:tab w:val="right" w:pos="9180"/>
      </w:tabs>
      <w:rPr>
        <w:sz w:val="18"/>
      </w:rPr>
    </w:pPr>
  </w:p>
  <w:p w14:paraId="53DD1662" w14:textId="322CC07E" w:rsidR="00CD05D3" w:rsidRPr="009B368D" w:rsidRDefault="003D56EE" w:rsidP="00CD05D3">
    <w:pPr>
      <w:pStyle w:val="Footer"/>
      <w:tabs>
        <w:tab w:val="clear" w:pos="8640"/>
        <w:tab w:val="right" w:pos="9180"/>
      </w:tabs>
      <w:rPr>
        <w:sz w:val="18"/>
      </w:rPr>
    </w:pPr>
    <w:r>
      <w:rPr>
        <w:sz w:val="18"/>
      </w:rPr>
      <w:t>C</w:t>
    </w:r>
    <w:r w:rsidR="006C2EEB">
      <w:rPr>
        <w:sz w:val="18"/>
      </w:rPr>
      <w:t>opyright © 20</w:t>
    </w:r>
    <w:r w:rsidR="00586D0B">
      <w:rPr>
        <w:sz w:val="18"/>
      </w:rPr>
      <w:t>2</w:t>
    </w:r>
    <w:r w:rsidR="00134206">
      <w:rPr>
        <w:sz w:val="18"/>
      </w:rPr>
      <w:t>4</w:t>
    </w:r>
    <w:r w:rsidR="00CD05D3" w:rsidRPr="009B368D">
      <w:rPr>
        <w:sz w:val="18"/>
      </w:rPr>
      <w:t xml:space="preserve"> by Kevin Alan Lewis</w:t>
    </w:r>
    <w:r w:rsidR="00CD05D3">
      <w:rPr>
        <w:sz w:val="18"/>
      </w:rPr>
      <w:tab/>
    </w:r>
    <w:r w:rsidR="00CD05D3">
      <w:rPr>
        <w:sz w:val="18"/>
      </w:rPr>
      <w:tab/>
    </w:r>
  </w:p>
  <w:p w14:paraId="63B08A5C" w14:textId="77777777" w:rsidR="00CD05D3" w:rsidRDefault="00CD05D3">
    <w:pPr>
      <w:pStyle w:val="Footer"/>
    </w:pPr>
    <w:r>
      <w:rPr>
        <w:sz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BFF6" w14:textId="77777777" w:rsidR="00FB391E" w:rsidRDefault="00FB391E">
      <w:r>
        <w:separator/>
      </w:r>
    </w:p>
  </w:footnote>
  <w:footnote w:type="continuationSeparator" w:id="0">
    <w:p w14:paraId="01AFD29B" w14:textId="77777777" w:rsidR="00FB391E" w:rsidRDefault="00FB391E">
      <w:r>
        <w:continuationSeparator/>
      </w:r>
    </w:p>
  </w:footnote>
  <w:footnote w:id="1">
    <w:p w14:paraId="213360B8" w14:textId="77777777" w:rsidR="00CC4F38" w:rsidRPr="00CC4F38" w:rsidRDefault="00CC4F38">
      <w:pPr>
        <w:pStyle w:val="FootnoteText"/>
        <w:rPr>
          <w:sz w:val="20"/>
        </w:rPr>
      </w:pPr>
      <w:r>
        <w:rPr>
          <w:rStyle w:val="FootnoteReference"/>
        </w:rPr>
        <w:footnoteRef/>
      </w:r>
      <w:r>
        <w:t xml:space="preserve"> </w:t>
      </w:r>
      <w:r w:rsidRPr="00CC4F38">
        <w:rPr>
          <w:sz w:val="20"/>
        </w:rPr>
        <w:t xml:space="preserve">See </w:t>
      </w:r>
      <w:hyperlink r:id="rId1" w:history="1">
        <w:r w:rsidRPr="00CC4F38">
          <w:rPr>
            <w:rStyle w:val="Hyperlink"/>
            <w:sz w:val="20"/>
          </w:rPr>
          <w:t>https://www.monergism.com/topics/doctrines-grace/five-points-calvinism</w:t>
        </w:r>
      </w:hyperlink>
    </w:p>
  </w:footnote>
  <w:footnote w:id="2">
    <w:p w14:paraId="4B12286B" w14:textId="77777777" w:rsidR="005E723C" w:rsidRPr="00F542CE" w:rsidRDefault="005E723C" w:rsidP="00A67CF8">
      <w:pPr>
        <w:pStyle w:val="FootnoteText"/>
        <w:rPr>
          <w:spacing w:val="-3"/>
          <w:sz w:val="20"/>
        </w:rPr>
      </w:pPr>
      <w:r w:rsidRPr="00F542CE">
        <w:rPr>
          <w:rStyle w:val="FootnoteReference"/>
          <w:rFonts w:ascii="Times New Roman" w:hAnsi="Times New Roman"/>
          <w:spacing w:val="-3"/>
        </w:rPr>
        <w:footnoteRef/>
      </w:r>
      <w:proofErr w:type="spellStart"/>
      <w:r w:rsidRPr="00F542CE">
        <w:rPr>
          <w:sz w:val="20"/>
        </w:rPr>
        <w:t>Turretin</w:t>
      </w:r>
      <w:proofErr w:type="spellEnd"/>
      <w:r w:rsidRPr="00F542CE">
        <w:rPr>
          <w:sz w:val="20"/>
        </w:rPr>
        <w:t xml:space="preserve">, </w:t>
      </w:r>
      <w:proofErr w:type="spellStart"/>
      <w:r w:rsidRPr="00F542CE">
        <w:rPr>
          <w:i/>
          <w:sz w:val="20"/>
        </w:rPr>
        <w:t>Institutio</w:t>
      </w:r>
      <w:proofErr w:type="spellEnd"/>
      <w:r w:rsidRPr="00F542CE">
        <w:rPr>
          <w:i/>
          <w:sz w:val="20"/>
        </w:rPr>
        <w:t>,</w:t>
      </w:r>
      <w:r w:rsidRPr="00F542CE">
        <w:rPr>
          <w:sz w:val="20"/>
        </w:rPr>
        <w:t xml:space="preserve"> XIV, xiv, 9.</w:t>
      </w:r>
    </w:p>
  </w:footnote>
  <w:footnote w:id="3">
    <w:p w14:paraId="12A565D8" w14:textId="77777777" w:rsidR="005E723C" w:rsidRDefault="005E723C" w:rsidP="00A67CF8">
      <w:pPr>
        <w:pStyle w:val="FootnoteText"/>
        <w:rPr>
          <w:rFonts w:ascii="Times Roman" w:hAnsi="Times Roman"/>
          <w:spacing w:val="-3"/>
        </w:rPr>
      </w:pPr>
      <w:r w:rsidRPr="00F542CE">
        <w:rPr>
          <w:rStyle w:val="FootnoteReference"/>
          <w:rFonts w:ascii="Times New Roman" w:hAnsi="Times New Roman"/>
          <w:spacing w:val="-3"/>
        </w:rPr>
        <w:footnoteRef/>
      </w:r>
      <w:r w:rsidRPr="00F542CE">
        <w:rPr>
          <w:sz w:val="20"/>
        </w:rPr>
        <w:t xml:space="preserve">Leonardus </w:t>
      </w:r>
      <w:proofErr w:type="spellStart"/>
      <w:r w:rsidRPr="00F542CE">
        <w:rPr>
          <w:sz w:val="20"/>
        </w:rPr>
        <w:t>Riissenius</w:t>
      </w:r>
      <w:proofErr w:type="spellEnd"/>
      <w:r w:rsidRPr="00F542CE">
        <w:rPr>
          <w:sz w:val="20"/>
        </w:rPr>
        <w:t xml:space="preserve">, </w:t>
      </w:r>
      <w:r w:rsidRPr="00F542CE">
        <w:rPr>
          <w:i/>
          <w:sz w:val="20"/>
        </w:rPr>
        <w:t xml:space="preserve">Francisci </w:t>
      </w:r>
      <w:proofErr w:type="spellStart"/>
      <w:r w:rsidRPr="00F542CE">
        <w:rPr>
          <w:i/>
          <w:sz w:val="20"/>
        </w:rPr>
        <w:t>Turretini</w:t>
      </w:r>
      <w:proofErr w:type="spellEnd"/>
      <w:r w:rsidRPr="00F542CE">
        <w:rPr>
          <w:i/>
          <w:sz w:val="20"/>
        </w:rPr>
        <w:t xml:space="preserve"> Compendium </w:t>
      </w:r>
      <w:proofErr w:type="spellStart"/>
      <w:r w:rsidRPr="00F542CE">
        <w:rPr>
          <w:i/>
          <w:sz w:val="20"/>
        </w:rPr>
        <w:t>Theologiae</w:t>
      </w:r>
      <w:proofErr w:type="spellEnd"/>
      <w:r w:rsidRPr="00F542CE">
        <w:rPr>
          <w:i/>
          <w:sz w:val="20"/>
        </w:rPr>
        <w:t xml:space="preserve"> </w:t>
      </w:r>
      <w:proofErr w:type="spellStart"/>
      <w:r w:rsidRPr="00F542CE">
        <w:rPr>
          <w:i/>
          <w:sz w:val="20"/>
        </w:rPr>
        <w:t>didactico</w:t>
      </w:r>
      <w:r w:rsidRPr="00F542CE">
        <w:rPr>
          <w:i/>
          <w:sz w:val="20"/>
        </w:rPr>
        <w:noBreakHyphen/>
        <w:t>elencticae</w:t>
      </w:r>
      <w:proofErr w:type="spellEnd"/>
      <w:r w:rsidRPr="00F542CE">
        <w:rPr>
          <w:i/>
          <w:sz w:val="20"/>
        </w:rPr>
        <w:t xml:space="preserve"> ex </w:t>
      </w:r>
      <w:proofErr w:type="spellStart"/>
      <w:r w:rsidRPr="00F542CE">
        <w:rPr>
          <w:i/>
          <w:sz w:val="20"/>
        </w:rPr>
        <w:t>theologorum</w:t>
      </w:r>
      <w:proofErr w:type="spellEnd"/>
      <w:r w:rsidRPr="00F542CE">
        <w:rPr>
          <w:i/>
          <w:sz w:val="20"/>
        </w:rPr>
        <w:t xml:space="preserve"> </w:t>
      </w:r>
      <w:proofErr w:type="spellStart"/>
      <w:r w:rsidRPr="00F542CE">
        <w:rPr>
          <w:i/>
          <w:sz w:val="20"/>
        </w:rPr>
        <w:t>nostrorum</w:t>
      </w:r>
      <w:proofErr w:type="spellEnd"/>
      <w:r w:rsidRPr="00F542CE">
        <w:rPr>
          <w:i/>
          <w:sz w:val="20"/>
        </w:rPr>
        <w:t xml:space="preserve"> </w:t>
      </w:r>
      <w:proofErr w:type="spellStart"/>
      <w:r w:rsidRPr="00F542CE">
        <w:rPr>
          <w:i/>
          <w:sz w:val="20"/>
        </w:rPr>
        <w:t>Institutionibus</w:t>
      </w:r>
      <w:proofErr w:type="spellEnd"/>
      <w:r w:rsidRPr="00F542CE">
        <w:rPr>
          <w:i/>
          <w:sz w:val="20"/>
        </w:rPr>
        <w:t xml:space="preserve"> </w:t>
      </w:r>
      <w:proofErr w:type="spellStart"/>
      <w:r w:rsidRPr="00F542CE">
        <w:rPr>
          <w:i/>
          <w:sz w:val="20"/>
        </w:rPr>
        <w:t>auctum</w:t>
      </w:r>
      <w:proofErr w:type="spellEnd"/>
      <w:r w:rsidRPr="00F542CE">
        <w:rPr>
          <w:i/>
          <w:sz w:val="20"/>
        </w:rPr>
        <w:t xml:space="preserve"> et </w:t>
      </w:r>
      <w:proofErr w:type="spellStart"/>
      <w:r w:rsidRPr="00F542CE">
        <w:rPr>
          <w:i/>
          <w:sz w:val="20"/>
        </w:rPr>
        <w:t>illustratum</w:t>
      </w:r>
      <w:proofErr w:type="spellEnd"/>
      <w:r w:rsidRPr="00F542CE">
        <w:rPr>
          <w:sz w:val="20"/>
        </w:rPr>
        <w:t xml:space="preserve"> (Amsterdam, 1695) XII, ii (cited in Heppe, p. 478).</w:t>
      </w:r>
    </w:p>
  </w:footnote>
  <w:footnote w:id="4">
    <w:p w14:paraId="6E40C231" w14:textId="77777777" w:rsidR="005E723C" w:rsidRPr="00F542CE" w:rsidRDefault="005E723C" w:rsidP="00A67CF8">
      <w:pPr>
        <w:pStyle w:val="FootnoteText"/>
        <w:rPr>
          <w:spacing w:val="-3"/>
          <w:sz w:val="20"/>
        </w:rPr>
      </w:pPr>
      <w:r>
        <w:rPr>
          <w:rStyle w:val="FootnoteReference"/>
          <w:spacing w:val="-3"/>
        </w:rPr>
        <w:t xml:space="preserve">     </w:t>
      </w:r>
      <w:r w:rsidRPr="00F542CE">
        <w:rPr>
          <w:rStyle w:val="FootnoteReference"/>
          <w:rFonts w:ascii="Times New Roman" w:hAnsi="Times New Roman"/>
          <w:spacing w:val="-3"/>
        </w:rPr>
        <w:footnoteRef/>
      </w:r>
      <w:r w:rsidRPr="00F542CE">
        <w:rPr>
          <w:sz w:val="20"/>
        </w:rPr>
        <w:t>Heppe, p. 475.</w:t>
      </w:r>
    </w:p>
  </w:footnote>
  <w:footnote w:id="5">
    <w:p w14:paraId="4566D0E1" w14:textId="77777777" w:rsidR="005E723C" w:rsidRPr="00F542CE" w:rsidRDefault="005E723C" w:rsidP="00A67CF8">
      <w:pPr>
        <w:pStyle w:val="FootnoteText"/>
        <w:rPr>
          <w:spacing w:val="-3"/>
          <w:sz w:val="20"/>
        </w:rPr>
      </w:pPr>
      <w:r w:rsidRPr="00F542CE">
        <w:rPr>
          <w:rStyle w:val="FootnoteReference"/>
          <w:rFonts w:ascii="Times New Roman" w:hAnsi="Times New Roman"/>
          <w:spacing w:val="-3"/>
        </w:rPr>
        <w:t xml:space="preserve">     </w:t>
      </w:r>
      <w:r w:rsidRPr="00F542CE">
        <w:rPr>
          <w:rStyle w:val="FootnoteReference"/>
          <w:rFonts w:ascii="Times New Roman" w:hAnsi="Times New Roman"/>
          <w:spacing w:val="-3"/>
        </w:rPr>
        <w:footnoteRef/>
      </w:r>
      <w:proofErr w:type="spellStart"/>
      <w:r w:rsidRPr="00F542CE">
        <w:rPr>
          <w:sz w:val="20"/>
        </w:rPr>
        <w:t>Wollebius</w:t>
      </w:r>
      <w:proofErr w:type="spellEnd"/>
      <w:r w:rsidRPr="00F542CE">
        <w:rPr>
          <w:sz w:val="20"/>
        </w:rPr>
        <w:t>, XVIII, 1, proposition xxiii (cited in Beardslee, p. 105).</w:t>
      </w:r>
    </w:p>
  </w:footnote>
  <w:footnote w:id="6">
    <w:p w14:paraId="146823FA" w14:textId="77777777" w:rsidR="005E723C" w:rsidRPr="00F542CE" w:rsidRDefault="005E723C" w:rsidP="00A67CF8">
      <w:pPr>
        <w:pStyle w:val="FootnoteText"/>
        <w:rPr>
          <w:spacing w:val="-3"/>
          <w:sz w:val="20"/>
        </w:rPr>
      </w:pPr>
      <w:r w:rsidRPr="00F542CE">
        <w:rPr>
          <w:rStyle w:val="FootnoteReference"/>
          <w:rFonts w:ascii="Times New Roman" w:hAnsi="Times New Roman"/>
          <w:spacing w:val="-3"/>
        </w:rPr>
        <w:t xml:space="preserve">     </w:t>
      </w:r>
      <w:r w:rsidRPr="00F542CE">
        <w:rPr>
          <w:rStyle w:val="FootnoteReference"/>
          <w:rFonts w:ascii="Times New Roman" w:hAnsi="Times New Roman"/>
          <w:spacing w:val="-3"/>
        </w:rPr>
        <w:footnoteRef/>
      </w:r>
      <w:proofErr w:type="spellStart"/>
      <w:r w:rsidRPr="00F542CE">
        <w:rPr>
          <w:sz w:val="20"/>
        </w:rPr>
        <w:t>Riissen</w:t>
      </w:r>
      <w:proofErr w:type="spellEnd"/>
      <w:r w:rsidRPr="00F542CE">
        <w:rPr>
          <w:sz w:val="20"/>
        </w:rPr>
        <w:t>, XII, ii (cited in Heppe, pp. 477</w:t>
      </w:r>
      <w:r w:rsidRPr="00F542CE">
        <w:rPr>
          <w:sz w:val="20"/>
        </w:rPr>
        <w:noBreakHyphen/>
        <w:t>8).</w:t>
      </w:r>
    </w:p>
  </w:footnote>
  <w:footnote w:id="7">
    <w:p w14:paraId="7A38F84C" w14:textId="77777777" w:rsidR="005E723C" w:rsidRDefault="005E723C" w:rsidP="00A67CF8">
      <w:pPr>
        <w:pStyle w:val="FootnoteText"/>
        <w:rPr>
          <w:rFonts w:ascii="Times Roman" w:hAnsi="Times Roman"/>
          <w:spacing w:val="-3"/>
        </w:rPr>
      </w:pPr>
      <w:r w:rsidRPr="00F542CE">
        <w:rPr>
          <w:rStyle w:val="FootnoteReference"/>
          <w:rFonts w:ascii="Times New Roman" w:hAnsi="Times New Roman"/>
          <w:spacing w:val="-3"/>
        </w:rPr>
        <w:t xml:space="preserve">     </w:t>
      </w:r>
      <w:r w:rsidRPr="00F542CE">
        <w:rPr>
          <w:rStyle w:val="FootnoteReference"/>
          <w:rFonts w:ascii="Times New Roman" w:hAnsi="Times New Roman"/>
          <w:spacing w:val="-3"/>
        </w:rPr>
        <w:footnoteRef/>
      </w:r>
      <w:r w:rsidRPr="00F542CE">
        <w:rPr>
          <w:sz w:val="20"/>
        </w:rPr>
        <w:t>“. . . </w:t>
      </w:r>
      <w:proofErr w:type="spellStart"/>
      <w:r w:rsidRPr="00F542CE">
        <w:rPr>
          <w:i/>
          <w:sz w:val="20"/>
        </w:rPr>
        <w:t>ut</w:t>
      </w:r>
      <w:proofErr w:type="spellEnd"/>
      <w:r w:rsidRPr="00F542CE">
        <w:rPr>
          <w:i/>
          <w:sz w:val="20"/>
        </w:rPr>
        <w:t xml:space="preserve"> </w:t>
      </w:r>
      <w:proofErr w:type="spellStart"/>
      <w:r w:rsidRPr="00F542CE">
        <w:rPr>
          <w:i/>
          <w:sz w:val="20"/>
        </w:rPr>
        <w:t>quidam</w:t>
      </w:r>
      <w:proofErr w:type="spellEnd"/>
      <w:r w:rsidRPr="00F542CE">
        <w:rPr>
          <w:i/>
          <w:sz w:val="20"/>
        </w:rPr>
        <w:t xml:space="preserve"> </w:t>
      </w:r>
      <w:proofErr w:type="spellStart"/>
      <w:r w:rsidRPr="00F542CE">
        <w:rPr>
          <w:i/>
          <w:sz w:val="20"/>
        </w:rPr>
        <w:t>imaginatur</w:t>
      </w:r>
      <w:proofErr w:type="spellEnd"/>
      <w:r w:rsidRPr="00F542CE">
        <w:rPr>
          <w:i/>
          <w:sz w:val="20"/>
        </w:rPr>
        <w:t xml:space="preserve"> </w:t>
      </w:r>
      <w:proofErr w:type="spellStart"/>
      <w:r w:rsidRPr="00F542CE">
        <w:rPr>
          <w:i/>
          <w:sz w:val="20"/>
        </w:rPr>
        <w:t>sparsam</w:t>
      </w:r>
      <w:proofErr w:type="spellEnd"/>
      <w:r w:rsidRPr="00F542CE">
        <w:rPr>
          <w:i/>
          <w:sz w:val="20"/>
        </w:rPr>
        <w:t xml:space="preserve"> </w:t>
      </w:r>
      <w:proofErr w:type="spellStart"/>
      <w:r w:rsidRPr="00F542CE">
        <w:rPr>
          <w:i/>
          <w:sz w:val="20"/>
        </w:rPr>
        <w:t>esse</w:t>
      </w:r>
      <w:proofErr w:type="spellEnd"/>
      <w:r w:rsidRPr="00F542CE">
        <w:rPr>
          <w:i/>
          <w:sz w:val="20"/>
        </w:rPr>
        <w:t xml:space="preserve"> </w:t>
      </w:r>
      <w:proofErr w:type="spellStart"/>
      <w:r w:rsidRPr="00F542CE">
        <w:rPr>
          <w:i/>
          <w:sz w:val="20"/>
        </w:rPr>
        <w:t>illam</w:t>
      </w:r>
      <w:proofErr w:type="spellEnd"/>
      <w:r w:rsidRPr="00F542CE">
        <w:rPr>
          <w:i/>
          <w:sz w:val="20"/>
        </w:rPr>
        <w:t xml:space="preserve"> </w:t>
      </w:r>
      <w:proofErr w:type="spellStart"/>
      <w:r w:rsidRPr="00F542CE">
        <w:rPr>
          <w:i/>
          <w:sz w:val="20"/>
        </w:rPr>
        <w:t>oblationis</w:t>
      </w:r>
      <w:proofErr w:type="spellEnd"/>
      <w:r w:rsidRPr="00F542CE">
        <w:rPr>
          <w:i/>
          <w:sz w:val="20"/>
        </w:rPr>
        <w:t xml:space="preserve"> </w:t>
      </w:r>
      <w:proofErr w:type="spellStart"/>
      <w:r w:rsidRPr="00F542CE">
        <w:rPr>
          <w:i/>
          <w:sz w:val="20"/>
        </w:rPr>
        <w:t>gratiam</w:t>
      </w:r>
      <w:proofErr w:type="spellEnd"/>
      <w:r w:rsidRPr="00F542CE">
        <w:rPr>
          <w:i/>
          <w:sz w:val="20"/>
        </w:rPr>
        <w:t xml:space="preserve"> in </w:t>
      </w:r>
      <w:proofErr w:type="spellStart"/>
      <w:r w:rsidRPr="00F542CE">
        <w:rPr>
          <w:i/>
          <w:sz w:val="20"/>
        </w:rPr>
        <w:t>aerem</w:t>
      </w:r>
      <w:proofErr w:type="spellEnd"/>
      <w:r w:rsidRPr="00F542CE">
        <w:rPr>
          <w:i/>
          <w:sz w:val="20"/>
        </w:rPr>
        <w:t xml:space="preserve">, </w:t>
      </w:r>
      <w:proofErr w:type="spellStart"/>
      <w:r w:rsidRPr="00F542CE">
        <w:rPr>
          <w:i/>
          <w:sz w:val="20"/>
        </w:rPr>
        <w:t>ut</w:t>
      </w:r>
      <w:proofErr w:type="spellEnd"/>
      <w:r w:rsidRPr="00F542CE">
        <w:rPr>
          <w:i/>
          <w:sz w:val="20"/>
        </w:rPr>
        <w:t xml:space="preserve"> </w:t>
      </w:r>
      <w:proofErr w:type="spellStart"/>
      <w:r w:rsidRPr="00F542CE">
        <w:rPr>
          <w:i/>
          <w:sz w:val="20"/>
        </w:rPr>
        <w:t>eam</w:t>
      </w:r>
      <w:proofErr w:type="spellEnd"/>
      <w:r w:rsidRPr="00F542CE">
        <w:rPr>
          <w:i/>
          <w:sz w:val="20"/>
        </w:rPr>
        <w:t xml:space="preserve"> ad se </w:t>
      </w:r>
      <w:proofErr w:type="spellStart"/>
      <w:r w:rsidRPr="00F542CE">
        <w:rPr>
          <w:i/>
          <w:sz w:val="20"/>
        </w:rPr>
        <w:t>rapiat</w:t>
      </w:r>
      <w:proofErr w:type="spellEnd"/>
      <w:r w:rsidRPr="00F542CE">
        <w:rPr>
          <w:i/>
          <w:sz w:val="20"/>
        </w:rPr>
        <w:t xml:space="preserve"> qui volet</w:t>
      </w:r>
      <w:r w:rsidRPr="00F542CE">
        <w:rPr>
          <w:sz w:val="20"/>
        </w:rPr>
        <w:t xml:space="preserve">.” See Gaspar </w:t>
      </w:r>
      <w:proofErr w:type="spellStart"/>
      <w:r w:rsidRPr="00F542CE">
        <w:rPr>
          <w:sz w:val="20"/>
        </w:rPr>
        <w:t>Olevianus</w:t>
      </w:r>
      <w:proofErr w:type="spellEnd"/>
      <w:r w:rsidRPr="00F542CE">
        <w:rPr>
          <w:sz w:val="20"/>
        </w:rPr>
        <w:t>,</w:t>
      </w:r>
      <w:r w:rsidRPr="00F542CE">
        <w:rPr>
          <w:i/>
          <w:sz w:val="20"/>
        </w:rPr>
        <w:t xml:space="preserve"> De Substantia </w:t>
      </w:r>
      <w:proofErr w:type="spellStart"/>
      <w:r w:rsidRPr="00F542CE">
        <w:rPr>
          <w:i/>
          <w:sz w:val="20"/>
        </w:rPr>
        <w:t>Foederis</w:t>
      </w:r>
      <w:proofErr w:type="spellEnd"/>
      <w:r w:rsidRPr="00F542CE">
        <w:rPr>
          <w:i/>
          <w:sz w:val="20"/>
        </w:rPr>
        <w:t xml:space="preserve"> </w:t>
      </w:r>
      <w:proofErr w:type="spellStart"/>
      <w:r w:rsidRPr="00F542CE">
        <w:rPr>
          <w:i/>
          <w:sz w:val="20"/>
        </w:rPr>
        <w:t>Gratuiti</w:t>
      </w:r>
      <w:proofErr w:type="spellEnd"/>
      <w:r w:rsidRPr="00F542CE">
        <w:rPr>
          <w:i/>
          <w:sz w:val="20"/>
        </w:rPr>
        <w:t xml:space="preserve"> inter Deum et </w:t>
      </w:r>
      <w:proofErr w:type="spellStart"/>
      <w:r w:rsidRPr="00F542CE">
        <w:rPr>
          <w:i/>
          <w:sz w:val="20"/>
        </w:rPr>
        <w:t>electos</w:t>
      </w:r>
      <w:proofErr w:type="spellEnd"/>
      <w:r w:rsidRPr="00F542CE">
        <w:rPr>
          <w:i/>
          <w:sz w:val="20"/>
        </w:rPr>
        <w:t xml:space="preserve"> </w:t>
      </w:r>
      <w:proofErr w:type="spellStart"/>
      <w:r w:rsidRPr="00F542CE">
        <w:rPr>
          <w:i/>
          <w:sz w:val="20"/>
        </w:rPr>
        <w:t>itemque</w:t>
      </w:r>
      <w:proofErr w:type="spellEnd"/>
      <w:r w:rsidRPr="00F542CE">
        <w:rPr>
          <w:i/>
          <w:sz w:val="20"/>
        </w:rPr>
        <w:t xml:space="preserve"> de </w:t>
      </w:r>
      <w:proofErr w:type="spellStart"/>
      <w:r w:rsidRPr="00F542CE">
        <w:rPr>
          <w:i/>
          <w:sz w:val="20"/>
        </w:rPr>
        <w:t>mediis</w:t>
      </w:r>
      <w:proofErr w:type="spellEnd"/>
      <w:r w:rsidRPr="00F542CE">
        <w:rPr>
          <w:i/>
          <w:sz w:val="20"/>
        </w:rPr>
        <w:t xml:space="preserve">, </w:t>
      </w:r>
      <w:proofErr w:type="spellStart"/>
      <w:r w:rsidRPr="00F542CE">
        <w:rPr>
          <w:i/>
          <w:sz w:val="20"/>
        </w:rPr>
        <w:t>quibus</w:t>
      </w:r>
      <w:proofErr w:type="spellEnd"/>
      <w:r w:rsidRPr="00F542CE">
        <w:rPr>
          <w:i/>
          <w:sz w:val="20"/>
        </w:rPr>
        <w:t xml:space="preserve"> ea </w:t>
      </w:r>
      <w:proofErr w:type="spellStart"/>
      <w:r w:rsidRPr="00F542CE">
        <w:rPr>
          <w:i/>
          <w:sz w:val="20"/>
        </w:rPr>
        <w:t>ipsa</w:t>
      </w:r>
      <w:proofErr w:type="spellEnd"/>
      <w:r w:rsidRPr="00F542CE">
        <w:rPr>
          <w:i/>
          <w:sz w:val="20"/>
        </w:rPr>
        <w:t xml:space="preserve"> substantia nobis </w:t>
      </w:r>
      <w:proofErr w:type="spellStart"/>
      <w:r w:rsidRPr="00F542CE">
        <w:rPr>
          <w:i/>
          <w:sz w:val="20"/>
        </w:rPr>
        <w:t>communicatur</w:t>
      </w:r>
      <w:proofErr w:type="spellEnd"/>
      <w:r w:rsidRPr="00F542CE">
        <w:rPr>
          <w:i/>
          <w:sz w:val="20"/>
        </w:rPr>
        <w:t>, libri duo</w:t>
      </w:r>
      <w:r w:rsidRPr="00F542CE">
        <w:rPr>
          <w:sz w:val="20"/>
        </w:rPr>
        <w:t xml:space="preserve"> (Geneva, 1585) p. 69 (cited in the German edition of Heppe, p. 380).</w:t>
      </w:r>
    </w:p>
  </w:footnote>
  <w:footnote w:id="8">
    <w:p w14:paraId="769A6A93" w14:textId="77777777" w:rsidR="005E723C" w:rsidRPr="00F542CE" w:rsidRDefault="005E723C" w:rsidP="00A67CF8">
      <w:pPr>
        <w:pStyle w:val="FootnoteText"/>
        <w:rPr>
          <w:spacing w:val="-3"/>
          <w:sz w:val="20"/>
        </w:rPr>
      </w:pPr>
      <w:r w:rsidRPr="00F542CE">
        <w:rPr>
          <w:rStyle w:val="FootnoteReference"/>
          <w:rFonts w:ascii="Times New Roman" w:hAnsi="Times New Roman"/>
          <w:spacing w:val="-3"/>
        </w:rPr>
        <w:t xml:space="preserve">     </w:t>
      </w:r>
      <w:r w:rsidRPr="00F542CE">
        <w:rPr>
          <w:rStyle w:val="FootnoteReference"/>
          <w:rFonts w:ascii="Times New Roman" w:hAnsi="Times New Roman"/>
          <w:spacing w:val="-3"/>
        </w:rPr>
        <w:footnoteRef/>
      </w:r>
      <w:r w:rsidRPr="00F542CE">
        <w:rPr>
          <w:sz w:val="20"/>
        </w:rPr>
        <w:t xml:space="preserve">Note the sentiment of </w:t>
      </w:r>
      <w:proofErr w:type="spellStart"/>
      <w:r w:rsidRPr="00F542CE">
        <w:rPr>
          <w:sz w:val="20"/>
        </w:rPr>
        <w:t>Maresius</w:t>
      </w:r>
      <w:proofErr w:type="spellEnd"/>
      <w:r w:rsidRPr="00F542CE">
        <w:rPr>
          <w:sz w:val="20"/>
        </w:rPr>
        <w:t xml:space="preserve"> (X, 41</w:t>
      </w:r>
      <w:r w:rsidRPr="00F542CE">
        <w:rPr>
          <w:sz w:val="20"/>
        </w:rPr>
        <w:noBreakHyphen/>
        <w:t xml:space="preserve">42): “Nor moreover are the giving of Christ to be Redeemer and his satisfaction ordained before eternal election, as the same </w:t>
      </w:r>
      <w:proofErr w:type="spellStart"/>
      <w:r w:rsidRPr="00F542CE">
        <w:rPr>
          <w:sz w:val="20"/>
        </w:rPr>
        <w:t>Remonstrants</w:t>
      </w:r>
      <w:proofErr w:type="spellEnd"/>
      <w:r w:rsidRPr="00F542CE">
        <w:rPr>
          <w:sz w:val="20"/>
        </w:rPr>
        <w:t xml:space="preserve"> falsely assert and those who ride their hobby, being ready to do battle for universal or at least objective grace, as they love to say, but it is subordinate to it [eternal election], as completing it and carrying it out.”</w:t>
      </w:r>
      <w:r w:rsidR="00857781">
        <w:rPr>
          <w:sz w:val="20"/>
        </w:rPr>
        <w:t xml:space="preserve">  Cited in Heppe, p. 473.</w:t>
      </w:r>
    </w:p>
  </w:footnote>
  <w:footnote w:id="9">
    <w:p w14:paraId="1CF78A0F" w14:textId="77777777" w:rsidR="005E723C" w:rsidRPr="00D0648D" w:rsidRDefault="005E723C" w:rsidP="00A67CF8">
      <w:pPr>
        <w:pStyle w:val="FootnoteText"/>
        <w:rPr>
          <w:rFonts w:ascii="Times Roman" w:hAnsi="Times Roman"/>
          <w:spacing w:val="-3"/>
          <w:sz w:val="20"/>
        </w:rPr>
      </w:pPr>
      <w:r w:rsidRPr="00D0648D">
        <w:rPr>
          <w:rStyle w:val="FootnoteReference"/>
          <w:spacing w:val="-3"/>
        </w:rPr>
        <w:t xml:space="preserve">     </w:t>
      </w:r>
      <w:r w:rsidRPr="00D0648D">
        <w:rPr>
          <w:rStyle w:val="FootnoteReference"/>
          <w:spacing w:val="-3"/>
        </w:rPr>
        <w:footnoteRef/>
      </w:r>
      <w:r w:rsidRPr="00D0648D">
        <w:rPr>
          <w:sz w:val="20"/>
        </w:rPr>
        <w:t>Gerhard, IV, 178.</w:t>
      </w:r>
    </w:p>
  </w:footnote>
  <w:footnote w:id="10">
    <w:p w14:paraId="5F781047" w14:textId="77777777" w:rsidR="005E723C" w:rsidRPr="00D0648D" w:rsidRDefault="005E723C" w:rsidP="00A67CF8">
      <w:pPr>
        <w:pStyle w:val="FootnoteText"/>
        <w:rPr>
          <w:rFonts w:ascii="Times Roman" w:hAnsi="Times Roman"/>
          <w:spacing w:val="-3"/>
          <w:sz w:val="20"/>
        </w:rPr>
      </w:pPr>
      <w:r w:rsidRPr="00D0648D">
        <w:rPr>
          <w:rStyle w:val="FootnoteReference"/>
          <w:spacing w:val="-3"/>
        </w:rPr>
        <w:t xml:space="preserve">     </w:t>
      </w:r>
      <w:r w:rsidRPr="00D0648D">
        <w:rPr>
          <w:rStyle w:val="FootnoteReference"/>
          <w:spacing w:val="-3"/>
        </w:rPr>
        <w:footnoteRef/>
      </w:r>
      <w:proofErr w:type="spellStart"/>
      <w:r w:rsidRPr="00D0648D">
        <w:rPr>
          <w:sz w:val="20"/>
        </w:rPr>
        <w:t>Quenstedt</w:t>
      </w:r>
      <w:proofErr w:type="spellEnd"/>
      <w:r w:rsidRPr="00D0648D">
        <w:rPr>
          <w:sz w:val="20"/>
        </w:rPr>
        <w:t>, III, 256.</w:t>
      </w:r>
    </w:p>
  </w:footnote>
  <w:footnote w:id="11">
    <w:p w14:paraId="1C1561CA" w14:textId="77777777" w:rsidR="005E723C" w:rsidRPr="00D0648D" w:rsidRDefault="005E723C" w:rsidP="00A67CF8">
      <w:pPr>
        <w:pStyle w:val="FootnoteText"/>
        <w:rPr>
          <w:sz w:val="20"/>
        </w:rPr>
      </w:pPr>
      <w:r w:rsidRPr="00D0648D">
        <w:rPr>
          <w:rStyle w:val="FootnoteReference"/>
          <w:spacing w:val="-3"/>
        </w:rPr>
        <w:t xml:space="preserve">     </w:t>
      </w:r>
      <w:r w:rsidRPr="00D0648D">
        <w:rPr>
          <w:rStyle w:val="FootnoteReference"/>
          <w:spacing w:val="-3"/>
        </w:rPr>
        <w:footnoteRef/>
      </w:r>
      <w:proofErr w:type="spellStart"/>
      <w:r w:rsidRPr="00D0648D">
        <w:rPr>
          <w:sz w:val="20"/>
        </w:rPr>
        <w:t>Hollaz</w:t>
      </w:r>
      <w:proofErr w:type="spellEnd"/>
      <w:r w:rsidRPr="00D0648D">
        <w:rPr>
          <w:sz w:val="20"/>
        </w:rPr>
        <w:t>, 749 (cited in Schmid, p. 345).</w:t>
      </w:r>
    </w:p>
  </w:footnote>
  <w:footnote w:id="12">
    <w:p w14:paraId="7B554EBB" w14:textId="77777777" w:rsidR="005E723C" w:rsidRPr="00D0648D" w:rsidRDefault="005E723C" w:rsidP="00A67CF8">
      <w:pPr>
        <w:pStyle w:val="FootnoteText"/>
        <w:tabs>
          <w:tab w:val="left" w:pos="-720"/>
        </w:tabs>
        <w:suppressAutoHyphens/>
        <w:spacing w:after="240"/>
        <w:rPr>
          <w:rFonts w:ascii="Times Roman" w:hAnsi="Times Roman"/>
          <w:spacing w:val="-3"/>
          <w:sz w:val="20"/>
        </w:rPr>
      </w:pPr>
      <w:r w:rsidRPr="00D0648D">
        <w:rPr>
          <w:rStyle w:val="FootnoteReference"/>
          <w:spacing w:val="-3"/>
        </w:rPr>
        <w:t xml:space="preserve">     </w:t>
      </w:r>
      <w:r w:rsidRPr="00D0648D">
        <w:rPr>
          <w:rStyle w:val="FootnoteReference"/>
          <w:spacing w:val="-3"/>
        </w:rPr>
        <w:footnoteRef/>
      </w:r>
      <w:r w:rsidRPr="00D0648D">
        <w:rPr>
          <w:sz w:val="20"/>
        </w:rPr>
        <w:t>Gerhard, IV, 178 (cited in Schmid, p. 363).</w:t>
      </w:r>
    </w:p>
  </w:footnote>
  <w:footnote w:id="13">
    <w:p w14:paraId="12BA5FA9" w14:textId="77777777" w:rsidR="005E723C" w:rsidRDefault="005E723C" w:rsidP="00A67CF8">
      <w:pPr>
        <w:pStyle w:val="FootnoteText"/>
        <w:rPr>
          <w:rFonts w:ascii="Times Roman" w:hAnsi="Times Roman"/>
          <w:spacing w:val="-3"/>
        </w:rPr>
      </w:pPr>
      <w:r w:rsidRPr="00D0648D">
        <w:rPr>
          <w:rStyle w:val="FootnoteReference"/>
          <w:spacing w:val="-3"/>
        </w:rPr>
        <w:t xml:space="preserve">     </w:t>
      </w:r>
      <w:r w:rsidRPr="00D0648D">
        <w:rPr>
          <w:rStyle w:val="FootnoteReference"/>
          <w:spacing w:val="-3"/>
        </w:rPr>
        <w:footnoteRef/>
      </w:r>
      <w:r w:rsidRPr="00D0648D">
        <w:rPr>
          <w:sz w:val="20"/>
        </w:rPr>
        <w:t>Gerhard, IV, 178 (cited in Schmid, p. 363).</w:t>
      </w:r>
    </w:p>
  </w:footnote>
  <w:footnote w:id="14">
    <w:p w14:paraId="12F49676" w14:textId="77777777" w:rsidR="005E723C" w:rsidRPr="008A3463" w:rsidRDefault="005E723C" w:rsidP="00A67CF8">
      <w:pPr>
        <w:pStyle w:val="FootnoteText"/>
        <w:rPr>
          <w:rFonts w:ascii="Times Roman" w:hAnsi="Times Roman"/>
          <w:spacing w:val="-3"/>
          <w:sz w:val="20"/>
        </w:rPr>
      </w:pPr>
      <w:r>
        <w:rPr>
          <w:rStyle w:val="FootnoteReference"/>
          <w:spacing w:val="-3"/>
        </w:rPr>
        <w:t xml:space="preserve">     </w:t>
      </w:r>
      <w:r w:rsidRPr="008A3463">
        <w:rPr>
          <w:rStyle w:val="FootnoteReference"/>
          <w:spacing w:val="-3"/>
        </w:rPr>
        <w:footnoteRef/>
      </w:r>
      <w:r w:rsidRPr="008A3463">
        <w:rPr>
          <w:sz w:val="20"/>
        </w:rPr>
        <w:t xml:space="preserve">Brief historical sketches of </w:t>
      </w:r>
      <w:proofErr w:type="spellStart"/>
      <w:r w:rsidRPr="008A3463">
        <w:rPr>
          <w:sz w:val="20"/>
        </w:rPr>
        <w:t>Amyraut</w:t>
      </w:r>
      <w:proofErr w:type="spellEnd"/>
      <w:r w:rsidRPr="008A3463">
        <w:rPr>
          <w:sz w:val="20"/>
        </w:rPr>
        <w:t xml:space="preserve"> and the theologians from the French school of Saumur are readily available in religious encyclopedias, such as </w:t>
      </w:r>
      <w:r w:rsidRPr="008A3463">
        <w:rPr>
          <w:i/>
          <w:sz w:val="20"/>
        </w:rPr>
        <w:t>Schaff</w:t>
      </w:r>
      <w:r w:rsidRPr="008A3463">
        <w:rPr>
          <w:i/>
          <w:sz w:val="20"/>
        </w:rPr>
        <w:noBreakHyphen/>
        <w:t>Herzog</w:t>
      </w:r>
      <w:r w:rsidRPr="008A3463">
        <w:rPr>
          <w:sz w:val="20"/>
        </w:rPr>
        <w:t xml:space="preserve">.  Brian Armstrong’s </w:t>
      </w:r>
      <w:r w:rsidRPr="008A3463">
        <w:rPr>
          <w:i/>
          <w:sz w:val="20"/>
        </w:rPr>
        <w:t xml:space="preserve">Calvinism and the </w:t>
      </w:r>
      <w:proofErr w:type="spellStart"/>
      <w:r w:rsidRPr="008A3463">
        <w:rPr>
          <w:i/>
          <w:sz w:val="20"/>
        </w:rPr>
        <w:t>Amyraut</w:t>
      </w:r>
      <w:proofErr w:type="spellEnd"/>
      <w:r w:rsidRPr="008A3463">
        <w:rPr>
          <w:i/>
          <w:sz w:val="20"/>
        </w:rPr>
        <w:t xml:space="preserve"> Heresy</w:t>
      </w:r>
      <w:r w:rsidRPr="008A3463">
        <w:rPr>
          <w:sz w:val="20"/>
        </w:rPr>
        <w:t xml:space="preserve"> (Wisconsin: University of Wisconsin Press, 1969) is an in</w:t>
      </w:r>
      <w:r w:rsidRPr="008A3463">
        <w:rPr>
          <w:sz w:val="20"/>
        </w:rPr>
        <w:noBreakHyphen/>
        <w:t xml:space="preserve">depth, sympathetic treatment.  A. A. Hodge’s considerably less sympathetic </w:t>
      </w:r>
      <w:r w:rsidRPr="008A3463">
        <w:rPr>
          <w:i/>
          <w:sz w:val="20"/>
        </w:rPr>
        <w:t>The Atonement</w:t>
      </w:r>
      <w:r w:rsidRPr="008A3463">
        <w:rPr>
          <w:sz w:val="20"/>
        </w:rPr>
        <w:t xml:space="preserve"> also gives a helpful theological analysis, but little raw historical background.</w:t>
      </w:r>
    </w:p>
  </w:footnote>
  <w:footnote w:id="15">
    <w:p w14:paraId="4C3CEBF5" w14:textId="77777777" w:rsidR="005E723C" w:rsidRPr="00F038AB" w:rsidRDefault="005E723C" w:rsidP="00A67CF8">
      <w:pPr>
        <w:pStyle w:val="FootnoteText"/>
        <w:rPr>
          <w:rFonts w:ascii="Times Roman" w:hAnsi="Times Roman"/>
          <w:spacing w:val="-3"/>
          <w:sz w:val="20"/>
        </w:rPr>
      </w:pPr>
      <w:r w:rsidRPr="00F038AB">
        <w:rPr>
          <w:rStyle w:val="FootnoteReference"/>
          <w:spacing w:val="-3"/>
        </w:rPr>
        <w:t xml:space="preserve">     </w:t>
      </w:r>
      <w:r w:rsidRPr="00F038AB">
        <w:rPr>
          <w:rStyle w:val="FootnoteReference"/>
          <w:spacing w:val="-3"/>
        </w:rPr>
        <w:footnoteRef/>
      </w:r>
      <w:proofErr w:type="spellStart"/>
      <w:r w:rsidRPr="00F038AB">
        <w:rPr>
          <w:sz w:val="20"/>
        </w:rPr>
        <w:t>Turretin</w:t>
      </w:r>
      <w:proofErr w:type="spellEnd"/>
      <w:r w:rsidRPr="00F038AB">
        <w:rPr>
          <w:sz w:val="20"/>
        </w:rPr>
        <w:t>, XIV, xiv,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AB90" w14:textId="352FA5DB" w:rsidR="005E723C" w:rsidRPr="00E03E82" w:rsidRDefault="00CD05D3" w:rsidP="00A25EF2">
    <w:pPr>
      <w:pStyle w:val="Header"/>
      <w:shd w:val="clear" w:color="auto" w:fill="auto"/>
      <w:tabs>
        <w:tab w:val="clear" w:pos="4320"/>
        <w:tab w:val="clear" w:pos="8640"/>
        <w:tab w:val="center" w:pos="4680"/>
        <w:tab w:val="right" w:pos="9180"/>
      </w:tabs>
      <w:rPr>
        <w:sz w:val="20"/>
      </w:rPr>
    </w:pPr>
    <w:r w:rsidRPr="00E03E82">
      <w:rPr>
        <w:sz w:val="20"/>
      </w:rPr>
      <w:t>E</w:t>
    </w:r>
    <w:r w:rsidR="00E03E82">
      <w:rPr>
        <w:sz w:val="20"/>
      </w:rPr>
      <w:t>lenctic Theology</w:t>
    </w:r>
    <w:r w:rsidR="005E723C" w:rsidRPr="00E03E82">
      <w:rPr>
        <w:sz w:val="20"/>
      </w:rPr>
      <w:tab/>
      <w:t xml:space="preserve">Atonement – Part </w:t>
    </w:r>
    <w:r w:rsidR="00B51D10" w:rsidRPr="00E03E82">
      <w:rPr>
        <w:sz w:val="20"/>
      </w:rPr>
      <w:t>2</w:t>
    </w:r>
    <w:r w:rsidR="005E723C" w:rsidRPr="00E03E82">
      <w:rPr>
        <w:sz w:val="20"/>
      </w:rPr>
      <w:tab/>
      <w:t xml:space="preserve">Page </w:t>
    </w:r>
    <w:r w:rsidR="005E723C" w:rsidRPr="00E03E82">
      <w:rPr>
        <w:rStyle w:val="PageNumber"/>
      </w:rPr>
      <w:fldChar w:fldCharType="begin"/>
    </w:r>
    <w:r w:rsidR="005E723C" w:rsidRPr="00E03E82">
      <w:rPr>
        <w:rStyle w:val="PageNumber"/>
      </w:rPr>
      <w:instrText xml:space="preserve"> PAGE </w:instrText>
    </w:r>
    <w:r w:rsidR="005E723C" w:rsidRPr="00E03E82">
      <w:rPr>
        <w:rStyle w:val="PageNumber"/>
      </w:rPr>
      <w:fldChar w:fldCharType="separate"/>
    </w:r>
    <w:r w:rsidR="006C2EEB" w:rsidRPr="00E03E82">
      <w:rPr>
        <w:rStyle w:val="PageNumber"/>
        <w:noProof/>
      </w:rPr>
      <w:t>8</w:t>
    </w:r>
    <w:r w:rsidR="005E723C" w:rsidRPr="00E03E82">
      <w:rPr>
        <w:rStyle w:val="PageNumber"/>
      </w:rPr>
      <w:fldChar w:fldCharType="end"/>
    </w:r>
  </w:p>
  <w:p w14:paraId="43FC7D31" w14:textId="77777777" w:rsidR="00634566" w:rsidRDefault="006345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0A0B" w14:textId="77777777" w:rsidR="005E723C" w:rsidRDefault="005E723C">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60372614">
    <w:abstractNumId w:val="0"/>
  </w:num>
  <w:num w:numId="2" w16cid:durableId="1646624336">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496464181">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596596529">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66270232">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992562741">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86405237">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763765905">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433406467">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696202870">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2636647">
    <w:abstractNumId w:val="3"/>
  </w:num>
  <w:num w:numId="12" w16cid:durableId="801191692">
    <w:abstractNumId w:val="5"/>
  </w:num>
  <w:num w:numId="13" w16cid:durableId="203490536">
    <w:abstractNumId w:val="0"/>
  </w:num>
  <w:num w:numId="14" w16cid:durableId="1625890632">
    <w:abstractNumId w:val="0"/>
  </w:num>
  <w:num w:numId="15" w16cid:durableId="1213347053">
    <w:abstractNumId w:val="0"/>
  </w:num>
  <w:num w:numId="16" w16cid:durableId="391853927">
    <w:abstractNumId w:val="0"/>
  </w:num>
  <w:num w:numId="17" w16cid:durableId="446432131">
    <w:abstractNumId w:val="0"/>
  </w:num>
  <w:num w:numId="18" w16cid:durableId="1513184535">
    <w:abstractNumId w:val="0"/>
  </w:num>
  <w:num w:numId="19" w16cid:durableId="2069644588">
    <w:abstractNumId w:val="0"/>
  </w:num>
  <w:num w:numId="20" w16cid:durableId="1518615519">
    <w:abstractNumId w:val="0"/>
  </w:num>
  <w:num w:numId="21" w16cid:durableId="145437830">
    <w:abstractNumId w:val="0"/>
  </w:num>
  <w:num w:numId="22" w16cid:durableId="692461543">
    <w:abstractNumId w:val="0"/>
  </w:num>
  <w:num w:numId="23" w16cid:durableId="221983925">
    <w:abstractNumId w:val="0"/>
  </w:num>
  <w:num w:numId="24" w16cid:durableId="1176118272">
    <w:abstractNumId w:val="0"/>
  </w:num>
  <w:num w:numId="25" w16cid:durableId="1074282116">
    <w:abstractNumId w:val="0"/>
  </w:num>
  <w:num w:numId="26" w16cid:durableId="274757845">
    <w:abstractNumId w:val="0"/>
  </w:num>
  <w:num w:numId="27" w16cid:durableId="1556624253">
    <w:abstractNumId w:val="8"/>
  </w:num>
  <w:num w:numId="28" w16cid:durableId="29458042">
    <w:abstractNumId w:val="11"/>
  </w:num>
  <w:num w:numId="29" w16cid:durableId="1550919285">
    <w:abstractNumId w:val="9"/>
  </w:num>
  <w:num w:numId="30" w16cid:durableId="233665675">
    <w:abstractNumId w:val="4"/>
  </w:num>
  <w:num w:numId="31" w16cid:durableId="1329478592">
    <w:abstractNumId w:val="10"/>
  </w:num>
  <w:num w:numId="32" w16cid:durableId="2139839115">
    <w:abstractNumId w:val="12"/>
  </w:num>
  <w:num w:numId="33" w16cid:durableId="1131631841">
    <w:abstractNumId w:val="7"/>
  </w:num>
  <w:num w:numId="34" w16cid:durableId="76024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CF8"/>
    <w:rsid w:val="00014CFC"/>
    <w:rsid w:val="000217FA"/>
    <w:rsid w:val="000316EF"/>
    <w:rsid w:val="000621D6"/>
    <w:rsid w:val="00067A1F"/>
    <w:rsid w:val="000946C2"/>
    <w:rsid w:val="000B362E"/>
    <w:rsid w:val="000B4738"/>
    <w:rsid w:val="000C13B0"/>
    <w:rsid w:val="000F6893"/>
    <w:rsid w:val="00106662"/>
    <w:rsid w:val="00134206"/>
    <w:rsid w:val="00143AAB"/>
    <w:rsid w:val="00175E71"/>
    <w:rsid w:val="001766F7"/>
    <w:rsid w:val="001A08AB"/>
    <w:rsid w:val="001A2D13"/>
    <w:rsid w:val="001B7E39"/>
    <w:rsid w:val="001F050B"/>
    <w:rsid w:val="00214017"/>
    <w:rsid w:val="002174C7"/>
    <w:rsid w:val="00217AFE"/>
    <w:rsid w:val="00223EF3"/>
    <w:rsid w:val="00247045"/>
    <w:rsid w:val="0028263A"/>
    <w:rsid w:val="002A1D7C"/>
    <w:rsid w:val="002B3F6D"/>
    <w:rsid w:val="002E0E91"/>
    <w:rsid w:val="002F31BA"/>
    <w:rsid w:val="00306CC6"/>
    <w:rsid w:val="00323010"/>
    <w:rsid w:val="00337885"/>
    <w:rsid w:val="00351A30"/>
    <w:rsid w:val="003A5F16"/>
    <w:rsid w:val="003D56EE"/>
    <w:rsid w:val="003E0ACF"/>
    <w:rsid w:val="003E2684"/>
    <w:rsid w:val="00415BD2"/>
    <w:rsid w:val="00427100"/>
    <w:rsid w:val="00437684"/>
    <w:rsid w:val="00480783"/>
    <w:rsid w:val="004C1F92"/>
    <w:rsid w:val="00500878"/>
    <w:rsid w:val="00547316"/>
    <w:rsid w:val="00556159"/>
    <w:rsid w:val="005711A9"/>
    <w:rsid w:val="00586D0B"/>
    <w:rsid w:val="005B3F32"/>
    <w:rsid w:val="005C08BD"/>
    <w:rsid w:val="005C2B2A"/>
    <w:rsid w:val="005C3180"/>
    <w:rsid w:val="005C7860"/>
    <w:rsid w:val="005E723C"/>
    <w:rsid w:val="006006EF"/>
    <w:rsid w:val="00617347"/>
    <w:rsid w:val="00634566"/>
    <w:rsid w:val="00640CD3"/>
    <w:rsid w:val="00665E2D"/>
    <w:rsid w:val="00666FDC"/>
    <w:rsid w:val="00667F4F"/>
    <w:rsid w:val="006A0072"/>
    <w:rsid w:val="006C2EEB"/>
    <w:rsid w:val="006D68CD"/>
    <w:rsid w:val="006D7878"/>
    <w:rsid w:val="00713F9A"/>
    <w:rsid w:val="00726C7E"/>
    <w:rsid w:val="00764741"/>
    <w:rsid w:val="00777E2B"/>
    <w:rsid w:val="007A219C"/>
    <w:rsid w:val="007B2B9A"/>
    <w:rsid w:val="0084487B"/>
    <w:rsid w:val="00857781"/>
    <w:rsid w:val="008609BD"/>
    <w:rsid w:val="00865F67"/>
    <w:rsid w:val="00895403"/>
    <w:rsid w:val="008A3463"/>
    <w:rsid w:val="008C0656"/>
    <w:rsid w:val="008C069C"/>
    <w:rsid w:val="008F6E42"/>
    <w:rsid w:val="00942C5B"/>
    <w:rsid w:val="009554E6"/>
    <w:rsid w:val="00970312"/>
    <w:rsid w:val="009959D1"/>
    <w:rsid w:val="009973FF"/>
    <w:rsid w:val="009A5576"/>
    <w:rsid w:val="009F3AF2"/>
    <w:rsid w:val="00A02454"/>
    <w:rsid w:val="00A249C6"/>
    <w:rsid w:val="00A25EF2"/>
    <w:rsid w:val="00A54798"/>
    <w:rsid w:val="00A56A84"/>
    <w:rsid w:val="00A67CF8"/>
    <w:rsid w:val="00AC41C2"/>
    <w:rsid w:val="00AD5309"/>
    <w:rsid w:val="00B27C5D"/>
    <w:rsid w:val="00B31CF7"/>
    <w:rsid w:val="00B51D10"/>
    <w:rsid w:val="00B5790B"/>
    <w:rsid w:val="00B61CCD"/>
    <w:rsid w:val="00B810B4"/>
    <w:rsid w:val="00B9600C"/>
    <w:rsid w:val="00B9693D"/>
    <w:rsid w:val="00C070ED"/>
    <w:rsid w:val="00C446A4"/>
    <w:rsid w:val="00C87CB6"/>
    <w:rsid w:val="00C93F47"/>
    <w:rsid w:val="00CC0DF6"/>
    <w:rsid w:val="00CC4F38"/>
    <w:rsid w:val="00CD05D3"/>
    <w:rsid w:val="00CD5376"/>
    <w:rsid w:val="00D0648D"/>
    <w:rsid w:val="00D12537"/>
    <w:rsid w:val="00D3734A"/>
    <w:rsid w:val="00D546F7"/>
    <w:rsid w:val="00D61F53"/>
    <w:rsid w:val="00DA7FC8"/>
    <w:rsid w:val="00DD70D2"/>
    <w:rsid w:val="00E03E82"/>
    <w:rsid w:val="00E10F1C"/>
    <w:rsid w:val="00E22C78"/>
    <w:rsid w:val="00E42603"/>
    <w:rsid w:val="00E45B67"/>
    <w:rsid w:val="00E5000F"/>
    <w:rsid w:val="00E5096A"/>
    <w:rsid w:val="00E50AEF"/>
    <w:rsid w:val="00E9448B"/>
    <w:rsid w:val="00EA54D1"/>
    <w:rsid w:val="00EC451A"/>
    <w:rsid w:val="00EC6FE5"/>
    <w:rsid w:val="00ED3896"/>
    <w:rsid w:val="00ED5896"/>
    <w:rsid w:val="00ED5E1A"/>
    <w:rsid w:val="00F016EC"/>
    <w:rsid w:val="00F038AB"/>
    <w:rsid w:val="00F211F1"/>
    <w:rsid w:val="00F45BE6"/>
    <w:rsid w:val="00F542CE"/>
    <w:rsid w:val="00FB391E"/>
    <w:rsid w:val="00FC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56AD44BC"/>
  <w15:chartTrackingRefBased/>
  <w15:docId w15:val="{00F9B467-877A-48E1-8E84-58B029CE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C5B"/>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link w:val="FooterChar"/>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FooterChar">
    <w:name w:val="Footer Char"/>
    <w:link w:val="Footer"/>
    <w:rsid w:val="00CD05D3"/>
    <w:rPr>
      <w:sz w:val="24"/>
    </w:rPr>
  </w:style>
  <w:style w:type="character" w:styleId="FollowedHyperlink">
    <w:name w:val="FollowedHyperlink"/>
    <w:rsid w:val="00B51D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onergism.com/topics/doctrines-grace/five-points-calvin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Handout%20Template%20F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F471-40A2-49D0-AEE1-7C2C787C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Template F07</Template>
  <TotalTime>2</TotalTime>
  <Pages>8</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One:   Heading One</vt:lpstr>
    </vt:vector>
  </TitlesOfParts>
  <Company>Biola University</Company>
  <LinksUpToDate>false</LinksUpToDate>
  <CharactersWithSpaces>15046</CharactersWithSpaces>
  <SharedDoc>false</SharedDoc>
  <HLinks>
    <vt:vector size="6" baseType="variant">
      <vt:variant>
        <vt:i4>7012401</vt:i4>
      </vt:variant>
      <vt:variant>
        <vt:i4>0</vt:i4>
      </vt:variant>
      <vt:variant>
        <vt:i4>0</vt:i4>
      </vt:variant>
      <vt:variant>
        <vt:i4>5</vt:i4>
      </vt:variant>
      <vt:variant>
        <vt:lpwstr>https://www.monergism.com/topics/doctrines-grace/five-points-calvinism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Heading One</dc:title>
  <dc:subject/>
  <dc:creator>Kevin Lewis</dc:creator>
  <cp:keywords/>
  <cp:lastModifiedBy>Kevin Lewis</cp:lastModifiedBy>
  <cp:revision>3</cp:revision>
  <cp:lastPrinted>2014-06-18T20:31:00Z</cp:lastPrinted>
  <dcterms:created xsi:type="dcterms:W3CDTF">2024-04-06T03:07:00Z</dcterms:created>
  <dcterms:modified xsi:type="dcterms:W3CDTF">2024-04-06T03:21:00Z</dcterms:modified>
</cp:coreProperties>
</file>